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F7E9BC" w14:textId="77777777" w:rsidR="00683D22" w:rsidRDefault="0049271C" w:rsidP="0049271C">
      <w:pPr>
        <w:tabs>
          <w:tab w:val="center" w:pos="4536"/>
          <w:tab w:val="right" w:pos="7938"/>
          <w:tab w:val="right" w:pos="9639"/>
        </w:tabs>
        <w:ind w:right="2"/>
        <w:rPr>
          <w:rFonts w:ascii="Arial" w:hAnsi="Arial" w:cs="Arial"/>
          <w:b/>
          <w:bCs/>
          <w:sz w:val="22"/>
          <w:szCs w:val="21"/>
        </w:rPr>
      </w:pPr>
      <w:bookmarkStart w:id="0" w:name="_Hlk145670493"/>
      <w:r w:rsidRPr="0049271C">
        <w:rPr>
          <w:rFonts w:ascii="Arial" w:hAnsi="Arial" w:cs="Arial"/>
          <w:b/>
          <w:bCs/>
          <w:sz w:val="22"/>
          <w:szCs w:val="21"/>
        </w:rPr>
        <w:t>3GPP TSG RAN WG1 #119</w:t>
      </w:r>
      <w:r w:rsidRPr="0049271C">
        <w:rPr>
          <w:rFonts w:ascii="Arial" w:hAnsi="Arial" w:cs="Arial"/>
          <w:b/>
          <w:bCs/>
          <w:sz w:val="22"/>
          <w:szCs w:val="21"/>
        </w:rPr>
        <w:tab/>
      </w:r>
      <w:r w:rsidRPr="0049271C">
        <w:rPr>
          <w:rFonts w:ascii="Arial" w:hAnsi="Arial" w:cs="Arial"/>
          <w:b/>
          <w:bCs/>
          <w:sz w:val="22"/>
          <w:szCs w:val="21"/>
        </w:rPr>
        <w:tab/>
      </w:r>
      <w:r w:rsidRPr="0049271C">
        <w:rPr>
          <w:rFonts w:ascii="Arial" w:hAnsi="Arial" w:cs="Arial"/>
          <w:b/>
          <w:bCs/>
          <w:sz w:val="22"/>
          <w:szCs w:val="21"/>
        </w:rPr>
        <w:tab/>
      </w:r>
      <w:r w:rsidR="00683D22" w:rsidRPr="00683D22">
        <w:rPr>
          <w:rFonts w:ascii="Arial" w:hAnsi="Arial" w:cs="Arial"/>
          <w:b/>
          <w:bCs/>
          <w:sz w:val="22"/>
          <w:szCs w:val="21"/>
        </w:rPr>
        <w:t>R1-2409793</w:t>
      </w:r>
    </w:p>
    <w:p w14:paraId="59A0917F" w14:textId="77777777" w:rsidR="0049271C" w:rsidRPr="0049271C" w:rsidRDefault="0049271C" w:rsidP="0049271C">
      <w:pPr>
        <w:tabs>
          <w:tab w:val="center" w:pos="4536"/>
          <w:tab w:val="right" w:pos="7938"/>
          <w:tab w:val="right" w:pos="9639"/>
        </w:tabs>
        <w:ind w:right="2"/>
        <w:rPr>
          <w:rFonts w:ascii="Arial" w:hAnsi="Arial" w:cs="Arial"/>
          <w:b/>
          <w:bCs/>
          <w:sz w:val="22"/>
          <w:szCs w:val="21"/>
        </w:rPr>
      </w:pPr>
      <w:r w:rsidRPr="0049271C">
        <w:rPr>
          <w:rFonts w:ascii="Arial" w:hAnsi="Arial" w:cs="Arial"/>
          <w:b/>
          <w:bCs/>
          <w:sz w:val="22"/>
          <w:szCs w:val="21"/>
        </w:rPr>
        <w:t xml:space="preserve">Orlando, US, </w:t>
      </w:r>
      <w:r w:rsidRPr="0049271C">
        <w:rPr>
          <w:rFonts w:ascii="Arial" w:hAnsi="Arial" w:cs="Arial" w:hint="eastAsia"/>
          <w:b/>
          <w:bCs/>
          <w:sz w:val="22"/>
          <w:szCs w:val="21"/>
        </w:rPr>
        <w:t>N</w:t>
      </w:r>
      <w:r w:rsidRPr="0049271C">
        <w:rPr>
          <w:rFonts w:ascii="Arial" w:hAnsi="Arial" w:cs="Arial"/>
          <w:b/>
          <w:bCs/>
          <w:sz w:val="22"/>
          <w:szCs w:val="21"/>
        </w:rPr>
        <w:t>ovember 18</w:t>
      </w:r>
      <w:r w:rsidRPr="0049271C">
        <w:rPr>
          <w:rFonts w:ascii="Arial" w:hAnsi="Arial" w:cs="Arial" w:hint="eastAsia"/>
          <w:b/>
          <w:bCs/>
          <w:sz w:val="22"/>
          <w:szCs w:val="21"/>
        </w:rPr>
        <w:t>th</w:t>
      </w:r>
      <w:r w:rsidRPr="0049271C">
        <w:rPr>
          <w:rFonts w:ascii="Arial" w:hAnsi="Arial" w:cs="Arial"/>
          <w:b/>
          <w:bCs/>
          <w:sz w:val="22"/>
          <w:szCs w:val="21"/>
        </w:rPr>
        <w:t xml:space="preserve"> – 22nd, 2024</w:t>
      </w:r>
    </w:p>
    <w:bookmarkEnd w:id="0"/>
    <w:p w14:paraId="178D8C0D" w14:textId="77777777" w:rsidR="00E306B3" w:rsidRDefault="00E306B3" w:rsidP="00801CBA">
      <w:pPr>
        <w:pStyle w:val="3GPPHeader"/>
        <w:contextualSpacing/>
        <w:rPr>
          <w:sz w:val="22"/>
          <w:szCs w:val="22"/>
        </w:rPr>
      </w:pPr>
    </w:p>
    <w:p w14:paraId="3AC99794" w14:textId="5A3A3F66"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E35C9">
        <w:rPr>
          <w:sz w:val="22"/>
          <w:szCs w:val="22"/>
        </w:rPr>
        <w:t>2</w:t>
      </w:r>
      <w:r w:rsidR="00432164">
        <w:rPr>
          <w:sz w:val="22"/>
          <w:szCs w:val="22"/>
        </w:rPr>
        <w:t>.</w:t>
      </w:r>
      <w:r w:rsidR="00A428A3">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07B657E" w14:textId="77777777" w:rsidR="009D6A44" w:rsidRDefault="00B90144" w:rsidP="00B90144">
      <w:pPr>
        <w:pStyle w:val="3GPPHeader"/>
        <w:rPr>
          <w:sz w:val="22"/>
          <w:szCs w:val="22"/>
        </w:rPr>
      </w:pPr>
      <w:r w:rsidRPr="00315C6E">
        <w:rPr>
          <w:sz w:val="22"/>
          <w:szCs w:val="22"/>
        </w:rPr>
        <w:t>Title:</w:t>
      </w:r>
      <w:r w:rsidRPr="00315C6E">
        <w:rPr>
          <w:sz w:val="22"/>
          <w:szCs w:val="22"/>
        </w:rPr>
        <w:tab/>
      </w:r>
      <w:r w:rsidR="009D6A44" w:rsidRPr="009D6A44">
        <w:rPr>
          <w:sz w:val="22"/>
          <w:szCs w:val="22"/>
        </w:rPr>
        <w:t>Views on R19 MIMO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19D01B0C" w14:textId="6743DAB2" w:rsidR="000C6CA4" w:rsidRDefault="000C6CA4" w:rsidP="00E12A02">
      <w:pPr>
        <w:pStyle w:val="0Maintext"/>
        <w:spacing w:after="120" w:afterAutospacing="0" w:line="240" w:lineRule="auto"/>
        <w:ind w:firstLine="0"/>
        <w:rPr>
          <w:lang w:val="en-US"/>
        </w:rPr>
      </w:pPr>
      <w:r>
        <w:rPr>
          <w:lang w:val="en-US"/>
        </w:rPr>
        <w:t>In the following, we summarize the NR CSI design evolution from Rel-15/16/17</w:t>
      </w:r>
      <w:r w:rsidR="00FA09ED">
        <w:rPr>
          <w:lang w:val="en-US"/>
        </w:rPr>
        <w:t>/18</w:t>
      </w:r>
      <w:r>
        <w:rPr>
          <w:lang w:val="en-US"/>
        </w:rPr>
        <w:t xml:space="preserve">. </w:t>
      </w:r>
    </w:p>
    <w:p w14:paraId="776BBE9C" w14:textId="267A1489" w:rsidR="00906FC8" w:rsidRDefault="00906FC8">
      <w:pPr>
        <w:pStyle w:val="0Maintext"/>
        <w:numPr>
          <w:ilvl w:val="0"/>
          <w:numId w:val="3"/>
        </w:numPr>
        <w:spacing w:after="120" w:afterAutospacing="0" w:line="240" w:lineRule="auto"/>
        <w:rPr>
          <w:lang w:val="en-US"/>
        </w:rPr>
      </w:pPr>
      <w:r>
        <w:rPr>
          <w:lang w:val="en-US"/>
        </w:rPr>
        <w:t xml:space="preserve">In Rel-15, both Type I and Type II codebook </w:t>
      </w:r>
      <w:r w:rsidR="005625CF">
        <w:rPr>
          <w:lang w:val="en-US"/>
        </w:rPr>
        <w:t>were</w:t>
      </w:r>
      <w:r>
        <w:rPr>
          <w:lang w:val="en-US"/>
        </w:rPr>
        <w:t xml:space="preserve"> introduced for advanced PMI reporting. The codebook structure relies on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lang w:val="en-US"/>
        </w:rPr>
        <w:t xml:space="preserve"> is the spatial bases selection matrix, </w:t>
      </w:r>
      <w:r w:rsidR="008508B9">
        <w:rPr>
          <w:lang w:val="en-US"/>
        </w:rPr>
        <w:t>and</w:t>
      </w:r>
      <w:r>
        <w:rPr>
          <w:lang w:val="en-US"/>
        </w:rPr>
        <w:t xml:space="preserve">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is the combination coefficient matrix. </w:t>
      </w:r>
      <w:r w:rsidR="00D943CF">
        <w:rPr>
          <w:lang w:val="en-US"/>
        </w:rPr>
        <w:t xml:space="preserve">Spatial bases </w:t>
      </w:r>
      <w:r w:rsidR="00D65F0B">
        <w:rPr>
          <w:lang w:val="en-US"/>
        </w:rPr>
        <w:t>are</w:t>
      </w:r>
      <w:r w:rsidR="00D943CF">
        <w:rPr>
          <w:lang w:val="en-US"/>
        </w:rPr>
        <w:t xml:space="preserve"> </w:t>
      </w:r>
      <w:r w:rsidR="001B41F1">
        <w:rPr>
          <w:lang w:val="en-US"/>
        </w:rPr>
        <w:t>constructed</w:t>
      </w:r>
      <w:r w:rsidR="00D943CF">
        <w:rPr>
          <w:lang w:val="en-US"/>
        </w:rPr>
        <w:t xml:space="preserve"> based on </w:t>
      </w:r>
      <w:r w:rsidR="009A7BEF">
        <w:rPr>
          <w:lang w:val="en-US"/>
        </w:rPr>
        <w:t xml:space="preserve">the </w:t>
      </w:r>
      <w:r w:rsidR="00D943CF">
        <w:rPr>
          <w:lang w:val="en-US"/>
        </w:rPr>
        <w:t xml:space="preserve">oversampled </w:t>
      </w:r>
      <w:r w:rsidR="001B41F1">
        <w:rPr>
          <w:lang w:val="en-US"/>
        </w:rPr>
        <w:t>two-dimensional</w:t>
      </w:r>
      <w:r w:rsidR="00D943CF">
        <w:rPr>
          <w:lang w:val="en-US"/>
        </w:rPr>
        <w:t xml:space="preserve"> DFT </w:t>
      </w:r>
      <w:r w:rsidR="004C5CF2">
        <w:rPr>
          <w:lang w:val="en-US"/>
        </w:rPr>
        <w:t>matrix.</w:t>
      </w:r>
      <w:r w:rsidR="00D943CF">
        <w:rPr>
          <w:lang w:val="en-US"/>
        </w:rPr>
        <w:t xml:space="preserve"> </w:t>
      </w:r>
    </w:p>
    <w:p w14:paraId="10CE646C" w14:textId="34E70F85" w:rsidR="001B41F1" w:rsidRDefault="001B41F1">
      <w:pPr>
        <w:pStyle w:val="0Maintext"/>
        <w:numPr>
          <w:ilvl w:val="1"/>
          <w:numId w:val="3"/>
        </w:numPr>
        <w:spacing w:after="120" w:afterAutospacing="0" w:line="240" w:lineRule="auto"/>
        <w:rPr>
          <w:lang w:val="en-US"/>
        </w:rPr>
      </w:pPr>
      <w:r>
        <w:rPr>
          <w:lang w:val="en-US"/>
        </w:rPr>
        <w:t>For Type I codebook, both single panel and multiple panel codebook are supported</w:t>
      </w:r>
      <w:r w:rsidR="004C5CF2">
        <w:rPr>
          <w:lang w:val="en-US"/>
        </w:rPr>
        <w:t>.</w:t>
      </w:r>
      <w:r>
        <w:rPr>
          <w:lang w:val="en-US"/>
        </w:rPr>
        <w:t xml:space="preserve"> </w:t>
      </w:r>
    </w:p>
    <w:p w14:paraId="430E1EEC" w14:textId="00C58760" w:rsidR="001B41F1" w:rsidRPr="00906FC8" w:rsidRDefault="001B41F1">
      <w:pPr>
        <w:pStyle w:val="0Maintext"/>
        <w:numPr>
          <w:ilvl w:val="1"/>
          <w:numId w:val="3"/>
        </w:numPr>
        <w:spacing w:after="120" w:afterAutospacing="0" w:line="240" w:lineRule="auto"/>
        <w:rPr>
          <w:lang w:val="en-US"/>
        </w:rPr>
      </w:pPr>
      <w:r>
        <w:rPr>
          <w:lang w:val="en-US"/>
        </w:rPr>
        <w:t xml:space="preserve">For Type II codebook, both regular Type II and port selection codebook are </w:t>
      </w:r>
      <w:r w:rsidR="004C5CF2">
        <w:rPr>
          <w:lang w:val="en-US"/>
        </w:rPr>
        <w:t>supported.</w:t>
      </w:r>
      <w:r>
        <w:rPr>
          <w:lang w:val="en-US"/>
        </w:rPr>
        <w:t xml:space="preserve"> </w:t>
      </w:r>
    </w:p>
    <w:p w14:paraId="62403B6A" w14:textId="0E4A2C89" w:rsidR="003C5787" w:rsidRDefault="003C5787">
      <w:pPr>
        <w:pStyle w:val="0Maintext"/>
        <w:numPr>
          <w:ilvl w:val="0"/>
          <w:numId w:val="3"/>
        </w:numPr>
        <w:spacing w:after="120" w:afterAutospacing="0" w:line="240" w:lineRule="auto"/>
        <w:rPr>
          <w:lang w:val="en-US"/>
        </w:rPr>
      </w:pPr>
      <w:r>
        <w:rPr>
          <w:lang w:val="en-US"/>
        </w:rPr>
        <w:t xml:space="preserve">In Rel-16, to reduce Type II codebook CSI overhead, frequency domain compression was introduced for enhanced Type II codebook based on frequency bases. Frequency bases </w:t>
      </w:r>
      <w:r w:rsidR="005A0CA0">
        <w:rPr>
          <w:lang w:val="en-US"/>
        </w:rPr>
        <w:t>are</w:t>
      </w:r>
      <w:r>
        <w:rPr>
          <w:lang w:val="en-US"/>
        </w:rPr>
        <w:t xml:space="preserve"> constructed based on DFT matrix</w:t>
      </w:r>
      <w:r w:rsidR="007803F5">
        <w:rPr>
          <w:lang w:val="en-US"/>
        </w:rPr>
        <w:t xml:space="preserve">. The codebook structure of the enhanced Type II codebook is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7803F5">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sidR="007803F5">
        <w:rPr>
          <w:lang w:val="en-US"/>
        </w:rPr>
        <w:t xml:space="preserve"> is the spatial bases selection matrix,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sidR="007803F5">
        <w:rPr>
          <w:lang w:val="en-US"/>
        </w:rPr>
        <w:t xml:space="preserve"> is the combination coefficient matrix, and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6E067F">
        <w:rPr>
          <w:lang w:val="en-US"/>
        </w:rPr>
        <w:t xml:space="preserve"> is frequency bases selection matrix.</w:t>
      </w:r>
    </w:p>
    <w:p w14:paraId="264203AA" w14:textId="4277CC15" w:rsidR="008905C2" w:rsidRDefault="00701332">
      <w:pPr>
        <w:pStyle w:val="0Maintext"/>
        <w:numPr>
          <w:ilvl w:val="0"/>
          <w:numId w:val="3"/>
        </w:numPr>
        <w:spacing w:after="120" w:afterAutospacing="0" w:line="240" w:lineRule="auto"/>
        <w:rPr>
          <w:lang w:val="en-US"/>
        </w:rPr>
      </w:pPr>
      <w:r>
        <w:rPr>
          <w:lang w:val="en-US"/>
        </w:rPr>
        <w:t xml:space="preserve">In Rel-17, Type II port selection is further enhanced by allowing more flexible port selection while restricting the frequency bases selection. In addition, CSI report enhancement was introduced to support Non-Coherent Joint Transmission (NCJT). However, the scope of CSI enhancement for NCJT is only limited to </w:t>
      </w:r>
      <w:r w:rsidR="008905C2">
        <w:rPr>
          <w:lang w:val="en-US"/>
        </w:rPr>
        <w:t xml:space="preserve">Type I codebook and only covers the Single-DCI Multi-TRP </w:t>
      </w:r>
      <w:r w:rsidR="00D267AF">
        <w:rPr>
          <w:lang w:val="en-US"/>
        </w:rPr>
        <w:t xml:space="preserve">NCJT (Non-Coherent Joint Transmission) </w:t>
      </w:r>
      <w:r w:rsidR="008905C2">
        <w:rPr>
          <w:lang w:val="en-US"/>
        </w:rPr>
        <w:t>scheme 1a, i.e., SDM scheme</w:t>
      </w:r>
      <w:r w:rsidR="004C5CF2">
        <w:rPr>
          <w:lang w:val="en-US"/>
        </w:rPr>
        <w:t>.</w:t>
      </w:r>
    </w:p>
    <w:p w14:paraId="680858A5" w14:textId="22A88D21" w:rsidR="00C70E2A" w:rsidRDefault="00C70E2A">
      <w:pPr>
        <w:pStyle w:val="0Maintext"/>
        <w:numPr>
          <w:ilvl w:val="0"/>
          <w:numId w:val="3"/>
        </w:numPr>
        <w:spacing w:after="120" w:afterAutospacing="0" w:line="240" w:lineRule="auto"/>
        <w:rPr>
          <w:lang w:val="en-US"/>
        </w:rPr>
      </w:pPr>
      <w:r>
        <w:rPr>
          <w:lang w:val="en-US"/>
        </w:rPr>
        <w:t xml:space="preserve">In Rel-18, there are mainly 3 CSI enhancement. The first CSI enhancement is to enhance the Type II codebook to support CSI feedback for CJT (Coherent Joint Transmission) with up to 4 TRPs. The second enhancement is to enhance the Type II codebook to exploit the </w:t>
      </w:r>
      <w:r w:rsidR="001661A6">
        <w:rPr>
          <w:lang w:val="en-US"/>
        </w:rPr>
        <w:t>properties</w:t>
      </w:r>
      <w:r>
        <w:rPr>
          <w:lang w:val="en-US"/>
        </w:rPr>
        <w:t xml:space="preserve"> </w:t>
      </w:r>
      <w:r w:rsidR="00DF76E5">
        <w:rPr>
          <w:lang w:val="en-US"/>
        </w:rPr>
        <w:t>of</w:t>
      </w:r>
      <w:r>
        <w:rPr>
          <w:lang w:val="en-US"/>
        </w:rPr>
        <w:t xml:space="preserve"> channels with medium to high Doppler including support of CSI predictions and </w:t>
      </w:r>
      <w:r w:rsidR="001661A6">
        <w:rPr>
          <w:lang w:val="en-US"/>
        </w:rPr>
        <w:t xml:space="preserve">support of </w:t>
      </w:r>
      <w:r>
        <w:rPr>
          <w:lang w:val="en-US"/>
        </w:rPr>
        <w:t xml:space="preserve">time domain CSI compression using DFT basis. The last enhancement </w:t>
      </w:r>
      <w:r w:rsidR="007B0F11">
        <w:rPr>
          <w:lang w:val="en-US"/>
        </w:rPr>
        <w:t xml:space="preserve">is </w:t>
      </w:r>
      <w:r>
        <w:rPr>
          <w:lang w:val="en-US"/>
        </w:rPr>
        <w:t xml:space="preserve">to support the TDCP (time domain channel properties) </w:t>
      </w:r>
      <w:r w:rsidR="009E7DCC">
        <w:rPr>
          <w:lang w:val="en-US"/>
        </w:rPr>
        <w:t xml:space="preserve">measurement and report based on TRS. </w:t>
      </w:r>
    </w:p>
    <w:p w14:paraId="6397C45F" w14:textId="28B1C37A" w:rsidR="001C4F93" w:rsidRPr="00DE6913" w:rsidRDefault="00A421F5" w:rsidP="00A421F5">
      <w:pPr>
        <w:pStyle w:val="0Maintext"/>
        <w:spacing w:after="120" w:afterAutospacing="0" w:line="240" w:lineRule="auto"/>
        <w:ind w:firstLine="0"/>
        <w:rPr>
          <w:lang w:val="en-US"/>
        </w:rPr>
      </w:pPr>
      <w:r>
        <w:rPr>
          <w:lang w:val="en-US"/>
        </w:rPr>
        <w:t>In Rel-1</w:t>
      </w:r>
      <w:r w:rsidR="00957C7C">
        <w:rPr>
          <w:lang w:val="en-US"/>
        </w:rPr>
        <w:t>9</w:t>
      </w:r>
      <w:r>
        <w:rPr>
          <w:lang w:val="en-US"/>
        </w:rPr>
        <w:t xml:space="preserve">, as part of the approved </w:t>
      </w:r>
      <w:r w:rsidR="00597CA2">
        <w:rPr>
          <w:lang w:val="en-US"/>
        </w:rPr>
        <w:t xml:space="preserve">MIMO </w:t>
      </w:r>
      <w:r>
        <w:rPr>
          <w:lang w:val="en-US"/>
        </w:rPr>
        <w:t xml:space="preserve">WID in </w:t>
      </w:r>
      <w:r w:rsidR="00F237BF" w:rsidRPr="00F237BF">
        <w:rPr>
          <w:lang w:val="en-US"/>
        </w:rPr>
        <w:t xml:space="preserve">RP-242394 </w:t>
      </w:r>
      <w:r w:rsidR="007B6697">
        <w:rPr>
          <w:lang w:val="en-US"/>
        </w:rPr>
        <w:t>[1]</w:t>
      </w:r>
      <w:r w:rsidR="009C41E6">
        <w:rPr>
          <w:lang w:val="en-US"/>
        </w:rPr>
        <w:t xml:space="preserve">, the following two objectives are considered for </w:t>
      </w:r>
      <w:r w:rsidR="009C41E6" w:rsidRPr="00DE6913">
        <w:rPr>
          <w:lang w:val="en-US"/>
        </w:rPr>
        <w:t xml:space="preserve">CSI </w:t>
      </w:r>
      <w:r w:rsidR="004C5CF2" w:rsidRPr="00DE6913">
        <w:rPr>
          <w:lang w:val="en-US"/>
        </w:rPr>
        <w:t>enhancement.</w:t>
      </w:r>
      <w:r w:rsidR="009C41E6" w:rsidRPr="00DE6913">
        <w:rPr>
          <w:lang w:val="en-US"/>
        </w:rPr>
        <w:t xml:space="preserve"> </w:t>
      </w:r>
    </w:p>
    <w:tbl>
      <w:tblPr>
        <w:tblStyle w:val="TableGrid"/>
        <w:tblW w:w="0" w:type="auto"/>
        <w:tblLook w:val="04A0" w:firstRow="1" w:lastRow="0" w:firstColumn="1" w:lastColumn="0" w:noHBand="0" w:noVBand="1"/>
      </w:tblPr>
      <w:tblGrid>
        <w:gridCol w:w="9350"/>
      </w:tblGrid>
      <w:tr w:rsidR="00D3152B" w:rsidRPr="00DE6913" w14:paraId="79C0B7D8" w14:textId="77777777" w:rsidTr="00D3152B">
        <w:tc>
          <w:tcPr>
            <w:tcW w:w="17270" w:type="dxa"/>
          </w:tcPr>
          <w:p w14:paraId="7E42BF5D" w14:textId="77777777" w:rsidR="000E720C" w:rsidRPr="000E720C" w:rsidRDefault="000E720C" w:rsidP="000E720C">
            <w:pPr>
              <w:numPr>
                <w:ilvl w:val="0"/>
                <w:numId w:val="6"/>
              </w:numPr>
              <w:tabs>
                <w:tab w:val="left" w:pos="720"/>
              </w:tabs>
              <w:snapToGrid w:val="0"/>
              <w:rPr>
                <w:sz w:val="20"/>
                <w:szCs w:val="20"/>
                <w:lang w:eastAsia="en-US"/>
              </w:rPr>
            </w:pPr>
            <w:bookmarkStart w:id="1" w:name="_Hlk146697700"/>
            <w:r w:rsidRPr="000E720C">
              <w:rPr>
                <w:sz w:val="20"/>
                <w:szCs w:val="20"/>
                <w:lang w:eastAsia="en-US"/>
              </w:rPr>
              <w:t>Specify CSI support for up to 128 CSI-RS ports, targeting FR1</w:t>
            </w:r>
          </w:p>
          <w:p w14:paraId="61B441E7" w14:textId="77777777" w:rsidR="000E720C" w:rsidRPr="000E720C" w:rsidRDefault="000E720C" w:rsidP="000E720C">
            <w:pPr>
              <w:numPr>
                <w:ilvl w:val="1"/>
                <w:numId w:val="6"/>
              </w:numPr>
              <w:snapToGrid w:val="0"/>
              <w:rPr>
                <w:sz w:val="20"/>
                <w:szCs w:val="20"/>
                <w:lang w:eastAsia="en-US"/>
              </w:rPr>
            </w:pPr>
            <w:r w:rsidRPr="000E720C">
              <w:rPr>
                <w:sz w:val="20"/>
                <w:szCs w:val="20"/>
                <w:lang w:eastAsia="en-US"/>
              </w:rPr>
              <w:t>Type-I codebook refinement supporting up to a total of 128 CSI-RS ports across all resources, assuming legacy CSI-RS resources (with up to 32 CSI-RS ports per resource), based on extension of legacy codebooks</w:t>
            </w:r>
          </w:p>
          <w:p w14:paraId="5B512324" w14:textId="77777777" w:rsidR="000E720C" w:rsidRPr="000E720C" w:rsidRDefault="000E720C" w:rsidP="000E720C">
            <w:pPr>
              <w:numPr>
                <w:ilvl w:val="1"/>
                <w:numId w:val="6"/>
              </w:numPr>
              <w:snapToGrid w:val="0"/>
              <w:rPr>
                <w:sz w:val="20"/>
                <w:szCs w:val="20"/>
                <w:lang w:eastAsia="en-US"/>
              </w:rPr>
            </w:pPr>
            <w:r w:rsidRPr="000E720C">
              <w:rPr>
                <w:sz w:val="20"/>
                <w:szCs w:val="20"/>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2BE0F51" w14:textId="77777777" w:rsidR="000E720C" w:rsidRPr="000E720C" w:rsidRDefault="000E720C" w:rsidP="000E720C">
            <w:pPr>
              <w:numPr>
                <w:ilvl w:val="1"/>
                <w:numId w:val="6"/>
              </w:numPr>
              <w:snapToGrid w:val="0"/>
              <w:rPr>
                <w:sz w:val="20"/>
                <w:szCs w:val="20"/>
                <w:lang w:eastAsia="en-US"/>
              </w:rPr>
            </w:pPr>
            <w:r w:rsidRPr="000E720C">
              <w:rPr>
                <w:sz w:val="20"/>
                <w:szCs w:val="20"/>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1"/>
          </w:p>
          <w:p w14:paraId="605E7E33" w14:textId="77777777" w:rsidR="000E720C" w:rsidRPr="000E720C" w:rsidRDefault="000E720C" w:rsidP="000E720C">
            <w:pPr>
              <w:numPr>
                <w:ilvl w:val="1"/>
                <w:numId w:val="6"/>
              </w:numPr>
              <w:snapToGrid w:val="0"/>
              <w:rPr>
                <w:sz w:val="20"/>
                <w:szCs w:val="20"/>
                <w:lang w:eastAsia="en-US"/>
              </w:rPr>
            </w:pPr>
            <w:r w:rsidRPr="000E720C">
              <w:rPr>
                <w:sz w:val="20"/>
                <w:szCs w:val="20"/>
                <w:lang w:eastAsia="en-US"/>
              </w:rPr>
              <w:t>SRS port grouping and its association to the two codewords for the 6/8Rx low complexity receiver supporting more than 4 layers, with legacy codebook</w:t>
            </w:r>
          </w:p>
          <w:p w14:paraId="241C5A53" w14:textId="77777777" w:rsidR="000E720C" w:rsidRPr="000E720C" w:rsidRDefault="000E720C" w:rsidP="000E720C">
            <w:pPr>
              <w:numPr>
                <w:ilvl w:val="2"/>
                <w:numId w:val="6"/>
              </w:numPr>
              <w:snapToGrid w:val="0"/>
              <w:rPr>
                <w:sz w:val="20"/>
                <w:szCs w:val="20"/>
                <w:lang w:eastAsia="en-US"/>
              </w:rPr>
            </w:pPr>
            <w:r w:rsidRPr="000E720C">
              <w:rPr>
                <w:sz w:val="20"/>
                <w:szCs w:val="20"/>
                <w:lang w:eastAsia="en-US"/>
              </w:rPr>
              <w:t>No enhancement on codeword-to-layer mapping, DL resource allocation, CSI feedback, and DCI format</w:t>
            </w:r>
          </w:p>
          <w:p w14:paraId="6EC1D5ED" w14:textId="77777777" w:rsidR="000E720C" w:rsidRPr="000E720C" w:rsidRDefault="000E720C" w:rsidP="000E720C">
            <w:pPr>
              <w:numPr>
                <w:ilvl w:val="2"/>
                <w:numId w:val="6"/>
              </w:numPr>
              <w:snapToGrid w:val="0"/>
              <w:rPr>
                <w:sz w:val="20"/>
                <w:szCs w:val="20"/>
                <w:lang w:eastAsia="en-US"/>
              </w:rPr>
            </w:pPr>
            <w:r w:rsidRPr="000E720C">
              <w:rPr>
                <w:sz w:val="20"/>
                <w:szCs w:val="20"/>
                <w:lang w:eastAsia="en-US"/>
              </w:rPr>
              <w:t>Note: Whether to support 6Rx with more than 4 layers is to be decided in RAN4 Rel-19 RF enhancements WI</w:t>
            </w:r>
          </w:p>
          <w:p w14:paraId="1D38D2A5" w14:textId="77777777" w:rsidR="000E720C" w:rsidRPr="000E720C" w:rsidRDefault="000E720C" w:rsidP="000E720C">
            <w:pPr>
              <w:snapToGrid w:val="0"/>
              <w:rPr>
                <w:sz w:val="20"/>
                <w:szCs w:val="20"/>
                <w:lang w:eastAsia="en-US"/>
              </w:rPr>
            </w:pPr>
          </w:p>
          <w:p w14:paraId="5DF904D2" w14:textId="77777777" w:rsidR="000E720C" w:rsidRPr="000E720C" w:rsidRDefault="000E720C" w:rsidP="00D47C71">
            <w:pPr>
              <w:numPr>
                <w:ilvl w:val="0"/>
                <w:numId w:val="6"/>
              </w:numPr>
              <w:snapToGrid w:val="0"/>
              <w:rPr>
                <w:sz w:val="20"/>
                <w:szCs w:val="20"/>
                <w:lang w:eastAsia="en-US"/>
              </w:rPr>
            </w:pPr>
            <w:r w:rsidRPr="000E720C">
              <w:rPr>
                <w:sz w:val="20"/>
                <w:szCs w:val="20"/>
                <w:lang w:eastAsia="en-US"/>
              </w:rPr>
              <w:t xml:space="preserve">Specify UE reporting enhancement for CJT deployments under non-ideal synchronization and backhaul, targeting FR1, both FDD and TDD </w:t>
            </w:r>
          </w:p>
          <w:p w14:paraId="043ED6BD" w14:textId="7C16D565" w:rsidR="00D3152B" w:rsidRPr="000E720C" w:rsidRDefault="000E720C" w:rsidP="000E720C">
            <w:pPr>
              <w:numPr>
                <w:ilvl w:val="1"/>
                <w:numId w:val="6"/>
              </w:numPr>
              <w:snapToGrid w:val="0"/>
              <w:rPr>
                <w:lang w:eastAsia="en-US"/>
              </w:rPr>
            </w:pPr>
            <w:r w:rsidRPr="000E720C">
              <w:rPr>
                <w:sz w:val="20"/>
                <w:szCs w:val="20"/>
                <w:lang w:eastAsia="en-US"/>
              </w:rPr>
              <w:t>Inter-TRP time misalignment and frequency/phase offset measurement and reporting, assuming legacy CSI-RS design, with stand-alone aperiodic reporting on PUSCH</w:t>
            </w:r>
          </w:p>
        </w:tc>
      </w:tr>
    </w:tbl>
    <w:p w14:paraId="6CC88377" w14:textId="27EB1345" w:rsidR="009C41E6" w:rsidRDefault="009C41E6" w:rsidP="00A421F5">
      <w:pPr>
        <w:pStyle w:val="0Maintext"/>
        <w:spacing w:after="120" w:afterAutospacing="0" w:line="240" w:lineRule="auto"/>
        <w:ind w:firstLine="0"/>
        <w:rPr>
          <w:lang w:val="en-US"/>
        </w:rPr>
      </w:pPr>
    </w:p>
    <w:p w14:paraId="0427E625" w14:textId="409CF96F" w:rsidR="000C16C2" w:rsidRDefault="000C16C2" w:rsidP="00A421F5">
      <w:pPr>
        <w:pStyle w:val="0Maintext"/>
        <w:spacing w:after="120" w:afterAutospacing="0" w:line="240" w:lineRule="auto"/>
        <w:ind w:firstLine="0"/>
        <w:rPr>
          <w:lang w:val="en-US"/>
        </w:rPr>
      </w:pPr>
      <w:r>
        <w:rPr>
          <w:lang w:val="en-US"/>
        </w:rPr>
        <w:t>In the last RAN1#11</w:t>
      </w:r>
      <w:r w:rsidR="001A6137">
        <w:rPr>
          <w:lang w:val="en-US"/>
        </w:rPr>
        <w:t>8</w:t>
      </w:r>
      <w:r>
        <w:rPr>
          <w:lang w:val="en-US"/>
        </w:rPr>
        <w:t xml:space="preserve"> meeting, the following agreement has been reached regarding the R19 MIMO CSI enhancement </w:t>
      </w:r>
      <w:r w:rsidR="0011359C">
        <w:rPr>
          <w:lang w:val="en-US"/>
        </w:rPr>
        <w:t>[2]</w:t>
      </w:r>
    </w:p>
    <w:tbl>
      <w:tblPr>
        <w:tblStyle w:val="TableGrid"/>
        <w:tblW w:w="0" w:type="auto"/>
        <w:tblLook w:val="04A0" w:firstRow="1" w:lastRow="0" w:firstColumn="1" w:lastColumn="0" w:noHBand="0" w:noVBand="1"/>
      </w:tblPr>
      <w:tblGrid>
        <w:gridCol w:w="9350"/>
      </w:tblGrid>
      <w:tr w:rsidR="00163495" w14:paraId="24981504" w14:textId="77777777" w:rsidTr="00163495">
        <w:tc>
          <w:tcPr>
            <w:tcW w:w="9350" w:type="dxa"/>
          </w:tcPr>
          <w:p w14:paraId="78B56B54"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62E37471" w14:textId="77777777" w:rsidR="007D36DE" w:rsidRPr="007D36DE" w:rsidRDefault="007D36DE" w:rsidP="007D36DE">
            <w:pPr>
              <w:snapToGrid w:val="0"/>
              <w:rPr>
                <w:rFonts w:eastAsia="Malgun Gothic"/>
                <w:color w:val="000000" w:themeColor="text1"/>
                <w:sz w:val="20"/>
                <w:szCs w:val="20"/>
                <w:lang w:eastAsia="zh-TW"/>
              </w:rPr>
            </w:pPr>
            <w:r w:rsidRPr="007D36DE">
              <w:rPr>
                <w:rFonts w:eastAsia="Malgun Gothic"/>
                <w:color w:val="000000" w:themeColor="text1"/>
                <w:sz w:val="20"/>
                <w:szCs w:val="20"/>
                <w:lang w:eastAsia="zh-TW"/>
              </w:rPr>
              <w:t>For a UE configured with a total of P</w:t>
            </w:r>
            <w:r w:rsidRPr="007D36DE">
              <w:rPr>
                <w:rFonts w:eastAsia="Malgun Gothic"/>
                <w:color w:val="000000" w:themeColor="text1"/>
                <w:sz w:val="20"/>
                <w:szCs w:val="20"/>
                <w:vertAlign w:val="subscript"/>
                <w:lang w:eastAsia="zh-TW"/>
              </w:rPr>
              <w:t>SRS</w:t>
            </w:r>
            <w:r w:rsidRPr="007D36DE">
              <w:rPr>
                <w:rFonts w:eastAsia="Malgun Gothic"/>
                <w:color w:val="000000" w:themeColor="text1"/>
                <w:sz w:val="20"/>
                <w:szCs w:val="20"/>
                <w:lang w:eastAsia="zh-TW"/>
              </w:rPr>
              <w:t>=6 or 8 ports across ≥1 SRS resources</w:t>
            </w:r>
            <w:r w:rsidRPr="007D36DE">
              <w:rPr>
                <w:color w:val="000000" w:themeColor="text1"/>
                <w:sz w:val="20"/>
                <w:szCs w:val="20"/>
              </w:rPr>
              <w:t xml:space="preserve"> </w:t>
            </w:r>
            <w:r w:rsidRPr="007D36DE">
              <w:rPr>
                <w:rFonts w:eastAsia="Malgun Gothic"/>
                <w:color w:val="000000" w:themeColor="text1"/>
                <w:sz w:val="20"/>
                <w:szCs w:val="20"/>
                <w:lang w:eastAsia="zh-TW"/>
              </w:rPr>
              <w:t>for antenna switching intended for xT6R or xT8R, respectively, support the following fixed SRS port grouping where (with the P</w:t>
            </w:r>
            <w:r w:rsidRPr="007D36DE">
              <w:rPr>
                <w:rFonts w:eastAsia="Malgun Gothic"/>
                <w:color w:val="000000" w:themeColor="text1"/>
                <w:sz w:val="20"/>
                <w:szCs w:val="20"/>
                <w:vertAlign w:val="subscript"/>
                <w:lang w:eastAsia="zh-TW"/>
              </w:rPr>
              <w:t>SRS</w:t>
            </w:r>
            <w:r w:rsidRPr="007D36DE">
              <w:rPr>
                <w:rFonts w:eastAsia="Malgun Gothic"/>
                <w:color w:val="000000" w:themeColor="text1"/>
                <w:sz w:val="20"/>
                <w:szCs w:val="20"/>
                <w:lang w:eastAsia="zh-TW"/>
              </w:rPr>
              <w:t xml:space="preserve"> ports indexed in an ascending order according to SRS resource ID and port number within each SRS resource): </w:t>
            </w:r>
          </w:p>
          <w:p w14:paraId="4AF707DD" w14:textId="77777777" w:rsidR="007D36DE" w:rsidRPr="007D36DE" w:rsidRDefault="007D36DE" w:rsidP="007D36DE">
            <w:pPr>
              <w:numPr>
                <w:ilvl w:val="0"/>
                <w:numId w:val="376"/>
              </w:numPr>
              <w:snapToGrid w:val="0"/>
              <w:rPr>
                <w:color w:val="000000" w:themeColor="text1"/>
                <w:sz w:val="20"/>
                <w:szCs w:val="20"/>
                <w:lang w:eastAsia="zh-TW"/>
              </w:rPr>
            </w:pPr>
            <w:r w:rsidRPr="007D36DE">
              <w:rPr>
                <w:color w:val="000000" w:themeColor="text1"/>
                <w:sz w:val="20"/>
                <w:szCs w:val="20"/>
                <w:lang w:eastAsia="zh-TW"/>
              </w:rPr>
              <w:t>SRS port group 0, corresponding to CW0, comprises the even P</w:t>
            </w:r>
            <w:r w:rsidRPr="007D36DE">
              <w:rPr>
                <w:color w:val="000000" w:themeColor="text1"/>
                <w:sz w:val="20"/>
                <w:szCs w:val="20"/>
                <w:vertAlign w:val="subscript"/>
                <w:lang w:eastAsia="zh-TW"/>
              </w:rPr>
              <w:t>SRS</w:t>
            </w:r>
            <w:r w:rsidRPr="007D36DE">
              <w:rPr>
                <w:color w:val="000000" w:themeColor="text1"/>
                <w:sz w:val="20"/>
                <w:szCs w:val="20"/>
                <w:lang w:eastAsia="zh-TW"/>
              </w:rPr>
              <w:t>/2 out of P</w:t>
            </w:r>
            <w:r w:rsidRPr="007D36DE">
              <w:rPr>
                <w:color w:val="000000" w:themeColor="text1"/>
                <w:sz w:val="20"/>
                <w:szCs w:val="20"/>
                <w:vertAlign w:val="subscript"/>
                <w:lang w:eastAsia="zh-TW"/>
              </w:rPr>
              <w:t>SRS</w:t>
            </w:r>
            <w:r w:rsidRPr="007D36DE">
              <w:rPr>
                <w:color w:val="000000" w:themeColor="text1"/>
                <w:sz w:val="20"/>
                <w:szCs w:val="20"/>
                <w:lang w:eastAsia="zh-TW"/>
              </w:rPr>
              <w:t xml:space="preserve"> ports; and </w:t>
            </w:r>
          </w:p>
          <w:p w14:paraId="01F589F2" w14:textId="77777777" w:rsidR="007D36DE" w:rsidRPr="007D36DE" w:rsidRDefault="007D36DE" w:rsidP="007D36DE">
            <w:pPr>
              <w:numPr>
                <w:ilvl w:val="0"/>
                <w:numId w:val="376"/>
              </w:numPr>
              <w:snapToGrid w:val="0"/>
              <w:rPr>
                <w:color w:val="000000" w:themeColor="text1"/>
                <w:sz w:val="20"/>
                <w:szCs w:val="20"/>
                <w:lang w:eastAsia="zh-TW"/>
              </w:rPr>
            </w:pPr>
            <w:r w:rsidRPr="007D36DE">
              <w:rPr>
                <w:color w:val="000000" w:themeColor="text1"/>
                <w:sz w:val="20"/>
                <w:szCs w:val="20"/>
                <w:lang w:eastAsia="zh-TW"/>
              </w:rPr>
              <w:t>SRS port group 1, corresponding to CW1, comprises the odd P</w:t>
            </w:r>
            <w:r w:rsidRPr="007D36DE">
              <w:rPr>
                <w:color w:val="000000" w:themeColor="text1"/>
                <w:sz w:val="20"/>
                <w:szCs w:val="20"/>
                <w:vertAlign w:val="subscript"/>
                <w:lang w:eastAsia="zh-TW"/>
              </w:rPr>
              <w:t>SRS</w:t>
            </w:r>
            <w:r w:rsidRPr="007D36DE">
              <w:rPr>
                <w:color w:val="000000" w:themeColor="text1"/>
                <w:sz w:val="20"/>
                <w:szCs w:val="20"/>
                <w:lang w:eastAsia="zh-TW"/>
              </w:rPr>
              <w:t>/2 out of P</w:t>
            </w:r>
            <w:r w:rsidRPr="007D36DE">
              <w:rPr>
                <w:color w:val="000000" w:themeColor="text1"/>
                <w:sz w:val="20"/>
                <w:szCs w:val="20"/>
                <w:vertAlign w:val="subscript"/>
                <w:lang w:eastAsia="zh-TW"/>
              </w:rPr>
              <w:t>SRS</w:t>
            </w:r>
            <w:r w:rsidRPr="007D36DE">
              <w:rPr>
                <w:color w:val="000000" w:themeColor="text1"/>
                <w:sz w:val="20"/>
                <w:szCs w:val="20"/>
                <w:lang w:eastAsia="zh-TW"/>
              </w:rPr>
              <w:t xml:space="preserve"> ports </w:t>
            </w:r>
          </w:p>
          <w:p w14:paraId="43B9C887" w14:textId="77777777" w:rsidR="007D36DE" w:rsidRPr="007D36DE" w:rsidRDefault="007D36DE" w:rsidP="007D36DE">
            <w:pPr>
              <w:snapToGrid w:val="0"/>
              <w:jc w:val="both"/>
              <w:rPr>
                <w:color w:val="000000" w:themeColor="text1"/>
                <w:sz w:val="20"/>
                <w:szCs w:val="20"/>
              </w:rPr>
            </w:pPr>
            <w:r w:rsidRPr="007D36DE">
              <w:rPr>
                <w:color w:val="000000" w:themeColor="text1"/>
                <w:sz w:val="20"/>
                <w:szCs w:val="20"/>
              </w:rPr>
              <w:lastRenderedPageBreak/>
              <w:t>The above feature is applicable only for reportQuantity = ‘cri-RI-CQI’</w:t>
            </w:r>
          </w:p>
          <w:p w14:paraId="494EC50D" w14:textId="77777777" w:rsidR="007D36DE" w:rsidRPr="007D36DE" w:rsidRDefault="007D36DE" w:rsidP="007D36DE">
            <w:pPr>
              <w:snapToGrid w:val="0"/>
              <w:jc w:val="both"/>
              <w:rPr>
                <w:color w:val="000000" w:themeColor="text1"/>
                <w:sz w:val="20"/>
                <w:szCs w:val="20"/>
              </w:rPr>
            </w:pPr>
            <w:r w:rsidRPr="007D36DE">
              <w:rPr>
                <w:color w:val="000000" w:themeColor="text1"/>
                <w:sz w:val="20"/>
                <w:szCs w:val="20"/>
              </w:rPr>
              <w:t xml:space="preserve">No other spec enhancement is introduced on new CW-to-layer mapping, DL resource allocation, CSI feedback, and DCI format </w:t>
            </w:r>
          </w:p>
          <w:p w14:paraId="6DEA64AD" w14:textId="77777777" w:rsidR="007D36DE" w:rsidRPr="007D36DE" w:rsidRDefault="007D36DE" w:rsidP="007D36DE">
            <w:pPr>
              <w:snapToGrid w:val="0"/>
              <w:rPr>
                <w:color w:val="000000" w:themeColor="text1"/>
                <w:sz w:val="20"/>
                <w:szCs w:val="20"/>
                <w:lang w:eastAsia="zh-TW"/>
              </w:rPr>
            </w:pPr>
            <w:r w:rsidRPr="007D36DE">
              <w:rPr>
                <w:color w:val="000000" w:themeColor="text1"/>
                <w:sz w:val="20"/>
                <w:szCs w:val="20"/>
                <w:lang w:eastAsia="zh-TW"/>
              </w:rPr>
              <w:t xml:space="preserve">Note: The above grouping assumption is to align NW and UE on the association between SRS ports and reported CQIs for the two CWs when </w:t>
            </w:r>
            <w:r w:rsidRPr="007D36DE">
              <w:rPr>
                <w:color w:val="000000" w:themeColor="text1"/>
                <w:sz w:val="20"/>
                <w:szCs w:val="20"/>
              </w:rPr>
              <w:t>reportQuantity = ‘cri-RI-CQI’</w:t>
            </w:r>
            <w:r w:rsidRPr="007D36DE">
              <w:rPr>
                <w:color w:val="000000" w:themeColor="text1"/>
                <w:sz w:val="20"/>
                <w:szCs w:val="20"/>
                <w:lang w:eastAsia="zh-TW"/>
              </w:rPr>
              <w:t>.</w:t>
            </w:r>
          </w:p>
          <w:p w14:paraId="542542B3" w14:textId="77777777" w:rsidR="007D36DE" w:rsidRPr="007D36DE" w:rsidRDefault="007D36DE" w:rsidP="007D36DE">
            <w:pPr>
              <w:snapToGrid w:val="0"/>
              <w:rPr>
                <w:rFonts w:eastAsia="Malgun Gothic"/>
                <w:color w:val="000000" w:themeColor="text1"/>
                <w:sz w:val="20"/>
                <w:szCs w:val="20"/>
                <w:lang w:eastAsia="zh-TW"/>
              </w:rPr>
            </w:pPr>
            <w:r w:rsidRPr="007D36DE">
              <w:rPr>
                <w:rFonts w:eastAsia="Malgun Gothic"/>
                <w:color w:val="000000" w:themeColor="text1"/>
                <w:sz w:val="20"/>
                <w:szCs w:val="20"/>
                <w:lang w:eastAsia="zh-TW"/>
              </w:rPr>
              <w:t>Note: different SRS ports are associated with different UE antenna ports.</w:t>
            </w:r>
          </w:p>
          <w:p w14:paraId="347C9EA0" w14:textId="77777777" w:rsidR="007D36DE" w:rsidRPr="007D36DE" w:rsidRDefault="007D36DE" w:rsidP="007D36DE">
            <w:pPr>
              <w:snapToGrid w:val="0"/>
              <w:rPr>
                <w:rFonts w:eastAsia="Malgun Gothic"/>
                <w:color w:val="000000" w:themeColor="text1"/>
                <w:sz w:val="20"/>
                <w:szCs w:val="20"/>
                <w:lang w:eastAsia="zh-TW"/>
              </w:rPr>
            </w:pPr>
            <w:r w:rsidRPr="007D36DE">
              <w:rPr>
                <w:rFonts w:eastAsia="Malgun Gothic"/>
                <w:color w:val="000000" w:themeColor="text1"/>
                <w:sz w:val="20"/>
                <w:szCs w:val="20"/>
                <w:lang w:eastAsia="zh-TW"/>
              </w:rPr>
              <w:t>Note: if one single CW is scheduled, both SRS port groups can correspond to the same CW, i.e. no enhancement is needed for the single-CW case</w:t>
            </w:r>
          </w:p>
          <w:p w14:paraId="2BDE328C" w14:textId="77777777" w:rsidR="007D36DE" w:rsidRPr="007D36DE" w:rsidRDefault="007D36DE" w:rsidP="007D36DE">
            <w:pPr>
              <w:snapToGrid w:val="0"/>
              <w:rPr>
                <w:rFonts w:eastAsia="Malgun Gothic"/>
                <w:color w:val="000000" w:themeColor="text1"/>
                <w:sz w:val="20"/>
                <w:szCs w:val="20"/>
                <w:lang w:eastAsia="zh-TW"/>
              </w:rPr>
            </w:pPr>
            <w:r w:rsidRPr="007D36DE">
              <w:rPr>
                <w:rFonts w:eastAsia="Malgun Gothic"/>
                <w:color w:val="000000" w:themeColor="text1"/>
                <w:sz w:val="20"/>
                <w:szCs w:val="20"/>
                <w:lang w:eastAsia="zh-TW"/>
              </w:rPr>
              <w:t>Note: This feature is a separate UE capability and, for UEs supporting this capability, configured via RRC (FFS details on the extend of RRC configuration)</w:t>
            </w:r>
          </w:p>
          <w:p w14:paraId="0645F736" w14:textId="77777777" w:rsidR="007D36DE" w:rsidRPr="007D36DE" w:rsidRDefault="007D36DE" w:rsidP="007D36DE">
            <w:pPr>
              <w:overflowPunct w:val="0"/>
              <w:autoSpaceDE w:val="0"/>
              <w:autoSpaceDN w:val="0"/>
              <w:adjustRightInd w:val="0"/>
              <w:snapToGrid w:val="0"/>
              <w:textAlignment w:val="baseline"/>
              <w:rPr>
                <w:color w:val="000000" w:themeColor="text1"/>
                <w:sz w:val="20"/>
                <w:szCs w:val="20"/>
              </w:rPr>
            </w:pPr>
            <w:r w:rsidRPr="007D36DE">
              <w:rPr>
                <w:color w:val="000000" w:themeColor="text1"/>
                <w:sz w:val="20"/>
                <w:szCs w:val="20"/>
              </w:rPr>
              <w:t>Note: Whether to support 6Rx with more than 4 layers is to be decided in RAN4 Rel-19 RF enhancements WI</w:t>
            </w:r>
          </w:p>
          <w:p w14:paraId="452977A2" w14:textId="77777777" w:rsidR="007D36DE" w:rsidRPr="007D36DE" w:rsidRDefault="007D36DE" w:rsidP="007D36DE">
            <w:pPr>
              <w:overflowPunct w:val="0"/>
              <w:snapToGrid w:val="0"/>
              <w:textAlignment w:val="baseline"/>
              <w:rPr>
                <w:color w:val="000000" w:themeColor="text1"/>
                <w:kern w:val="24"/>
                <w:sz w:val="20"/>
                <w:szCs w:val="20"/>
              </w:rPr>
            </w:pPr>
            <w:r w:rsidRPr="007D36DE">
              <w:rPr>
                <w:color w:val="000000" w:themeColor="text1"/>
                <w:kern w:val="24"/>
                <w:sz w:val="20"/>
                <w:szCs w:val="20"/>
              </w:rPr>
              <w:t xml:space="preserve">FFS (by RAN1#118bis): Whether there is impact on mapping between CWs to CSI-RS ports </w:t>
            </w:r>
          </w:p>
          <w:p w14:paraId="62DF5159" w14:textId="77777777" w:rsidR="007D36DE" w:rsidRPr="007D36DE" w:rsidRDefault="007D36DE" w:rsidP="007D36DE">
            <w:pPr>
              <w:overflowPunct w:val="0"/>
              <w:snapToGrid w:val="0"/>
              <w:textAlignment w:val="baseline"/>
              <w:rPr>
                <w:color w:val="000000" w:themeColor="text1"/>
                <w:kern w:val="24"/>
                <w:sz w:val="20"/>
                <w:szCs w:val="20"/>
              </w:rPr>
            </w:pPr>
            <w:r w:rsidRPr="007D36DE">
              <w:rPr>
                <w:color w:val="000000" w:themeColor="text1"/>
                <w:kern w:val="24"/>
                <w:sz w:val="20"/>
                <w:szCs w:val="20"/>
              </w:rPr>
              <w:t>For SRS antenna switching with multiple aperiodic SRS resource sets, P</w:t>
            </w:r>
            <w:r w:rsidRPr="007D36DE">
              <w:rPr>
                <w:color w:val="000000" w:themeColor="text1"/>
                <w:kern w:val="24"/>
                <w:sz w:val="20"/>
                <w:szCs w:val="20"/>
                <w:vertAlign w:val="subscript"/>
              </w:rPr>
              <w:t>SRS</w:t>
            </w:r>
            <w:r w:rsidRPr="007D36DE">
              <w:rPr>
                <w:color w:val="000000" w:themeColor="text1"/>
                <w:kern w:val="24"/>
                <w:sz w:val="20"/>
                <w:szCs w:val="20"/>
              </w:rPr>
              <w:t xml:space="preserve"> ports indexed in an ascending order according to SRS resource set ID and SRS resource ID in a set and port number within each SRS resource</w:t>
            </w:r>
          </w:p>
          <w:p w14:paraId="2C40B8D2" w14:textId="77777777" w:rsidR="007D36DE" w:rsidRPr="007D36DE" w:rsidRDefault="007D36DE" w:rsidP="007D36DE">
            <w:pPr>
              <w:snapToGrid w:val="0"/>
              <w:jc w:val="both"/>
              <w:rPr>
                <w:color w:val="000000" w:themeColor="text1"/>
                <w:sz w:val="20"/>
                <w:szCs w:val="20"/>
              </w:rPr>
            </w:pPr>
          </w:p>
          <w:p w14:paraId="49FF22EF" w14:textId="77777777" w:rsidR="007D36DE" w:rsidRPr="007D36DE" w:rsidRDefault="007D36DE" w:rsidP="007D36DE">
            <w:pPr>
              <w:rPr>
                <w:rFonts w:eastAsia="Malgun Gothic"/>
                <w:color w:val="000000" w:themeColor="text1"/>
                <w:sz w:val="20"/>
                <w:szCs w:val="20"/>
                <w:lang w:eastAsia="zh-TW"/>
              </w:rPr>
            </w:pPr>
            <w:r w:rsidRPr="007D36DE">
              <w:rPr>
                <w:rFonts w:eastAsia="DengXian"/>
                <w:b/>
                <w:bCs/>
                <w:color w:val="000000" w:themeColor="text1"/>
                <w:sz w:val="20"/>
                <w:szCs w:val="20"/>
              </w:rPr>
              <w:t>Conclusion</w:t>
            </w:r>
          </w:p>
          <w:p w14:paraId="5BEC1213" w14:textId="77777777" w:rsidR="007D36DE" w:rsidRPr="007D36DE" w:rsidRDefault="007D36DE" w:rsidP="007D36DE">
            <w:pPr>
              <w:rPr>
                <w:rFonts w:eastAsia="Malgun Gothic"/>
                <w:color w:val="000000" w:themeColor="text1"/>
                <w:sz w:val="20"/>
                <w:szCs w:val="20"/>
                <w:lang w:eastAsia="zh-TW"/>
              </w:rPr>
            </w:pPr>
            <w:r w:rsidRPr="007D36DE">
              <w:rPr>
                <w:rFonts w:eastAsia="Malgun Gothic"/>
                <w:color w:val="000000" w:themeColor="text1"/>
                <w:sz w:val="20"/>
                <w:szCs w:val="20"/>
                <w:lang w:eastAsia="zh-TW"/>
              </w:rPr>
              <w:t>For a UE configured with a total of P</w:t>
            </w:r>
            <w:r w:rsidRPr="007D36DE">
              <w:rPr>
                <w:rFonts w:eastAsia="Malgun Gothic"/>
                <w:color w:val="000000" w:themeColor="text1"/>
                <w:sz w:val="20"/>
                <w:szCs w:val="20"/>
                <w:vertAlign w:val="subscript"/>
                <w:lang w:eastAsia="zh-TW"/>
              </w:rPr>
              <w:t>SRS</w:t>
            </w:r>
            <w:r w:rsidRPr="007D36DE">
              <w:rPr>
                <w:rFonts w:eastAsia="Malgun Gothic"/>
                <w:color w:val="000000" w:themeColor="text1"/>
                <w:sz w:val="20"/>
                <w:szCs w:val="20"/>
                <w:lang w:eastAsia="zh-TW"/>
              </w:rPr>
              <w:t>=6 or 8 ports across ≥1 SRS resources</w:t>
            </w:r>
            <w:r w:rsidRPr="007D36DE">
              <w:rPr>
                <w:color w:val="000000" w:themeColor="text1"/>
                <w:sz w:val="20"/>
                <w:szCs w:val="20"/>
              </w:rPr>
              <w:t xml:space="preserve"> </w:t>
            </w:r>
            <w:r w:rsidRPr="007D36DE">
              <w:rPr>
                <w:rFonts w:eastAsia="Malgun Gothic"/>
                <w:color w:val="000000" w:themeColor="text1"/>
                <w:sz w:val="20"/>
                <w:szCs w:val="20"/>
                <w:lang w:eastAsia="zh-TW"/>
              </w:rPr>
              <w:t xml:space="preserve">for antenna switching intended for xT6R or xT8R, respectively, when SRS port grouping is configured, regarding the </w:t>
            </w:r>
            <w:r w:rsidRPr="007D36DE">
              <w:rPr>
                <w:rFonts w:eastAsiaTheme="minorEastAsia"/>
                <w:color w:val="000000" w:themeColor="text1"/>
                <w:sz w:val="20"/>
                <w:szCs w:val="20"/>
              </w:rPr>
              <w:t xml:space="preserve">mapping between CSI-RS ports and SRS port groups, </w:t>
            </w:r>
            <w:r w:rsidRPr="007D36DE">
              <w:rPr>
                <w:rFonts w:eastAsia="Malgun Gothic"/>
                <w:color w:val="000000" w:themeColor="text1"/>
                <w:sz w:val="20"/>
                <w:szCs w:val="20"/>
                <w:lang w:eastAsia="zh-TW"/>
              </w:rPr>
              <w:t>no additional specification support is introduced</w:t>
            </w:r>
          </w:p>
          <w:p w14:paraId="0A7E4849" w14:textId="77777777" w:rsidR="007D36DE" w:rsidRPr="007D36DE" w:rsidRDefault="007D36DE" w:rsidP="007D36DE">
            <w:pPr>
              <w:pStyle w:val="ListParagraph"/>
              <w:numPr>
                <w:ilvl w:val="0"/>
                <w:numId w:val="498"/>
              </w:numPr>
              <w:ind w:leftChars="0"/>
              <w:rPr>
                <w:rFonts w:ascii="Times New Roman" w:eastAsia="Malgun Gothic" w:hAnsi="Times New Roman"/>
                <w:color w:val="000000" w:themeColor="text1"/>
                <w:szCs w:val="20"/>
                <w:lang w:eastAsia="zh-TW"/>
              </w:rPr>
            </w:pPr>
            <w:r w:rsidRPr="007D36DE">
              <w:rPr>
                <w:rFonts w:ascii="Times New Roman" w:eastAsia="Malgun Gothic" w:hAnsi="Times New Roman"/>
                <w:color w:val="000000" w:themeColor="text1"/>
                <w:szCs w:val="20"/>
                <w:lang w:eastAsia="zh-TW"/>
              </w:rPr>
              <w:t>It is up to gNB implementation to ensure adequate operation of this feature</w:t>
            </w:r>
          </w:p>
          <w:p w14:paraId="29A7C2C8" w14:textId="77777777" w:rsidR="007D36DE" w:rsidRPr="007D36DE" w:rsidRDefault="007D36DE" w:rsidP="007D36DE">
            <w:pPr>
              <w:snapToGrid w:val="0"/>
              <w:jc w:val="both"/>
              <w:rPr>
                <w:color w:val="000000" w:themeColor="text1"/>
                <w:sz w:val="20"/>
                <w:szCs w:val="20"/>
              </w:rPr>
            </w:pPr>
          </w:p>
          <w:p w14:paraId="23E83738"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1E9B1A8A" w14:textId="77777777" w:rsidR="007D36DE" w:rsidRPr="007D36DE" w:rsidRDefault="007D36DE" w:rsidP="007D36DE">
            <w:pPr>
              <w:widowControl w:val="0"/>
              <w:snapToGrid w:val="0"/>
              <w:rPr>
                <w:iCs/>
                <w:color w:val="000000" w:themeColor="text1"/>
                <w:sz w:val="20"/>
                <w:szCs w:val="20"/>
              </w:rPr>
            </w:pPr>
            <w:r w:rsidRPr="007D36DE">
              <w:rPr>
                <w:color w:val="000000" w:themeColor="text1"/>
                <w:sz w:val="20"/>
                <w:szCs w:val="20"/>
              </w:rPr>
              <w:t xml:space="preserve">For the </w:t>
            </w:r>
            <w:r w:rsidRPr="007D36DE">
              <w:rPr>
                <w:iCs/>
                <w:color w:val="000000" w:themeColor="text1"/>
                <w:sz w:val="20"/>
                <w:szCs w:val="20"/>
              </w:rPr>
              <w:t xml:space="preserve">Rel-19 Type-I SP and Type-II codebook refinements (except based on Rel-18 Type-II Doppler) for </w:t>
            </w:r>
            <w:r w:rsidRPr="007D36DE">
              <w:rPr>
                <w:rFonts w:eastAsia="SimSun"/>
                <w:iCs/>
                <w:color w:val="000000" w:themeColor="text1"/>
                <w:sz w:val="20"/>
                <w:szCs w:val="20"/>
              </w:rPr>
              <w:t>48, 64, and</w:t>
            </w:r>
            <w:r w:rsidRPr="007D36DE">
              <w:rPr>
                <w:iCs/>
                <w:color w:val="000000" w:themeColor="text1"/>
                <w:sz w:val="20"/>
                <w:szCs w:val="20"/>
              </w:rPr>
              <w:t xml:space="preserve"> 128 CSI-RS ports, active resource counting is:</w:t>
            </w:r>
          </w:p>
          <w:p w14:paraId="3F55E6A4" w14:textId="77777777" w:rsidR="007D36DE" w:rsidRPr="007D36DE" w:rsidRDefault="007D36DE" w:rsidP="007D36DE">
            <w:pPr>
              <w:pStyle w:val="ListParagraph"/>
              <w:widowControl w:val="0"/>
              <w:numPr>
                <w:ilvl w:val="0"/>
                <w:numId w:val="353"/>
              </w:numPr>
              <w:snapToGrid w:val="0"/>
              <w:ind w:leftChars="0"/>
              <w:rPr>
                <w:rFonts w:ascii="Times New Roman" w:hAnsi="Times New Roman"/>
                <w:iCs/>
                <w:color w:val="000000" w:themeColor="text1"/>
                <w:szCs w:val="20"/>
              </w:rPr>
            </w:pPr>
            <w:r w:rsidRPr="007D36DE">
              <w:rPr>
                <w:rFonts w:ascii="Times New Roman" w:hAnsi="Times New Roman"/>
                <w:iCs/>
                <w:color w:val="000000" w:themeColor="text1"/>
                <w:szCs w:val="20"/>
              </w:rPr>
              <w:t xml:space="preserve">For Capability 1 timeline: 1 </w:t>
            </w:r>
          </w:p>
          <w:p w14:paraId="5D7DF87E" w14:textId="77777777" w:rsidR="007D36DE" w:rsidRPr="007D36DE" w:rsidRDefault="007D36DE" w:rsidP="007D36DE">
            <w:pPr>
              <w:pStyle w:val="ListParagraph"/>
              <w:widowControl w:val="0"/>
              <w:numPr>
                <w:ilvl w:val="0"/>
                <w:numId w:val="353"/>
              </w:numPr>
              <w:snapToGrid w:val="0"/>
              <w:ind w:leftChars="0"/>
              <w:rPr>
                <w:rFonts w:ascii="Times New Roman" w:hAnsi="Times New Roman"/>
                <w:iCs/>
                <w:color w:val="000000" w:themeColor="text1"/>
                <w:szCs w:val="20"/>
              </w:rPr>
            </w:pPr>
            <w:r w:rsidRPr="007D36DE">
              <w:rPr>
                <w:rFonts w:ascii="Times New Roman" w:hAnsi="Times New Roman"/>
                <w:iCs/>
                <w:color w:val="000000" w:themeColor="text1"/>
                <w:szCs w:val="20"/>
              </w:rPr>
              <w:t>For Capability 2 timeline: 1</w:t>
            </w:r>
          </w:p>
          <w:p w14:paraId="44B2EE96" w14:textId="77777777" w:rsidR="007D36DE" w:rsidRPr="007D36DE" w:rsidRDefault="007D36DE" w:rsidP="007D36DE">
            <w:pPr>
              <w:rPr>
                <w:i/>
                <w:color w:val="000000" w:themeColor="text1"/>
                <w:sz w:val="20"/>
                <w:szCs w:val="20"/>
                <w:lang w:eastAsia="x-none"/>
              </w:rPr>
            </w:pPr>
          </w:p>
          <w:p w14:paraId="1F77D127"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529F84C8" w14:textId="77777777" w:rsidR="007D36DE" w:rsidRPr="007D36DE" w:rsidRDefault="007D36DE" w:rsidP="007D36DE">
            <w:pPr>
              <w:snapToGrid w:val="0"/>
              <w:rPr>
                <w:iCs/>
                <w:color w:val="000000" w:themeColor="text1"/>
                <w:sz w:val="20"/>
                <w:szCs w:val="20"/>
              </w:rPr>
            </w:pPr>
            <w:r w:rsidRPr="007D36DE">
              <w:rPr>
                <w:iCs/>
                <w:color w:val="000000" w:themeColor="text1"/>
                <w:sz w:val="20"/>
                <w:szCs w:val="20"/>
              </w:rPr>
              <w:t>For the Rel-19 Type-I SP codebook refinement for 48, 64, and 128 CSI-RS ports, regarding the support for the 3-bit scaling factor(s) for RI=</w:t>
            </w:r>
            <w:r w:rsidRPr="007D36DE">
              <w:rPr>
                <w:i/>
                <w:iCs/>
                <w:color w:val="000000" w:themeColor="text1"/>
                <w:sz w:val="20"/>
                <w:szCs w:val="20"/>
              </w:rPr>
              <w:t>v</w:t>
            </w:r>
            <w:r w:rsidRPr="007D36DE">
              <w:rPr>
                <w:iCs/>
                <w:color w:val="000000" w:themeColor="text1"/>
                <w:sz w:val="20"/>
                <w:szCs w:val="20"/>
              </w:rPr>
              <w:t xml:space="preserve"> &gt;1, support only for RI=</w:t>
            </w:r>
            <w:r w:rsidRPr="007D36DE">
              <w:rPr>
                <w:i/>
                <w:iCs/>
                <w:color w:val="000000" w:themeColor="text1"/>
                <w:sz w:val="20"/>
                <w:szCs w:val="20"/>
              </w:rPr>
              <w:t>v</w:t>
            </w:r>
            <w:r w:rsidRPr="007D36DE">
              <w:rPr>
                <w:iCs/>
                <w:color w:val="000000" w:themeColor="text1"/>
                <w:sz w:val="20"/>
                <w:szCs w:val="20"/>
              </w:rPr>
              <w:t xml:space="preserve">=2 without per-SD-basis-vector/layer power adjustment/boosting </w:t>
            </w:r>
          </w:p>
          <w:p w14:paraId="4CB5CEA9" w14:textId="77777777" w:rsidR="007D36DE" w:rsidRPr="007D36DE" w:rsidRDefault="007D36DE" w:rsidP="007D36DE">
            <w:pPr>
              <w:pStyle w:val="ListParagraph"/>
              <w:numPr>
                <w:ilvl w:val="0"/>
                <w:numId w:val="603"/>
              </w:numPr>
              <w:snapToGrid w:val="0"/>
              <w:ind w:leftChars="0"/>
              <w:contextualSpacing/>
              <w:rPr>
                <w:rFonts w:ascii="Times New Roman" w:hAnsi="Times New Roman"/>
                <w:color w:val="000000" w:themeColor="text1"/>
                <w:szCs w:val="20"/>
              </w:rPr>
            </w:pPr>
            <w:r w:rsidRPr="007D36DE">
              <w:rPr>
                <w:rFonts w:ascii="Times New Roman" w:hAnsi="Times New Roman"/>
                <w:color w:val="000000" w:themeColor="text1"/>
                <w:szCs w:val="20"/>
              </w:rPr>
              <w:t>FFS: Details on per-layer scaling factor applied to each of the selected SD basis vectors, extending the agreed scaling factor for RI=</w:t>
            </w:r>
            <w:r w:rsidRPr="007D36DE">
              <w:rPr>
                <w:rFonts w:ascii="Times New Roman" w:hAnsi="Times New Roman"/>
                <w:i/>
                <w:iCs/>
                <w:color w:val="000000" w:themeColor="text1"/>
                <w:szCs w:val="20"/>
              </w:rPr>
              <w:t xml:space="preserve"> v</w:t>
            </w:r>
            <w:r w:rsidRPr="007D36DE">
              <w:rPr>
                <w:rFonts w:ascii="Times New Roman" w:hAnsi="Times New Roman"/>
                <w:color w:val="000000" w:themeColor="text1"/>
                <w:szCs w:val="20"/>
              </w:rPr>
              <w:t xml:space="preserve"> =1 </w:t>
            </w:r>
            <m:oMath>
              <m:sSub>
                <m:sSubPr>
                  <m:ctrlPr>
                    <w:rPr>
                      <w:rFonts w:ascii="Cambria Math" w:hAnsi="Cambria Math"/>
                      <w:i/>
                      <w:iCs/>
                      <w:color w:val="000000" w:themeColor="text1"/>
                      <w:szCs w:val="20"/>
                    </w:rPr>
                  </m:ctrlPr>
                </m:sSubPr>
                <m:e>
                  <m:r>
                    <w:rPr>
                      <w:rFonts w:ascii="Cambria Math" w:hAnsi="Cambria Math"/>
                      <w:color w:val="000000" w:themeColor="text1"/>
                      <w:szCs w:val="20"/>
                    </w:rPr>
                    <m:t>s</m:t>
                  </m:r>
                </m:e>
                <m:sub>
                  <m:r>
                    <w:rPr>
                      <w:rFonts w:ascii="Cambria Math" w:hAnsi="Cambria Math"/>
                      <w:color w:val="000000" w:themeColor="text1"/>
                      <w:szCs w:val="20"/>
                    </w:rPr>
                    <m:t>i</m:t>
                  </m:r>
                </m:sub>
              </m:sSub>
              <m:r>
                <w:rPr>
                  <w:rFonts w:ascii="Cambria Math" w:hAnsi="Cambria Math"/>
                  <w:color w:val="000000" w:themeColor="text1"/>
                  <w:szCs w:val="20"/>
                </w:rPr>
                <m:t>∈</m:t>
              </m:r>
              <m:d>
                <m:dPr>
                  <m:begChr m:val="{"/>
                  <m:endChr m:val="}"/>
                  <m:ctrlPr>
                    <w:rPr>
                      <w:rFonts w:ascii="Cambria Math" w:hAnsi="Cambria Math"/>
                      <w:i/>
                      <w:iCs/>
                      <w:color w:val="000000" w:themeColor="text1"/>
                      <w:szCs w:val="20"/>
                    </w:rPr>
                  </m:ctrlPr>
                </m:dPr>
                <m:e>
                  <m:rad>
                    <m:radPr>
                      <m:degHide m:val="1"/>
                      <m:ctrlPr>
                        <w:rPr>
                          <w:rFonts w:ascii="Cambria Math" w:hAnsi="Cambria Math"/>
                          <w:i/>
                          <w:iCs/>
                          <w:color w:val="000000" w:themeColor="text1"/>
                          <w:szCs w:val="20"/>
                        </w:rPr>
                      </m:ctrlPr>
                    </m:radPr>
                    <m:deg/>
                    <m:e>
                      <m:r>
                        <w:rPr>
                          <w:rFonts w:ascii="Cambria Math" w:hAnsi="Cambria Math"/>
                          <w:color w:val="000000" w:themeColor="text1"/>
                          <w:szCs w:val="20"/>
                        </w:rPr>
                        <m:t>1</m:t>
                      </m:r>
                    </m:e>
                  </m:rad>
                  <m:r>
                    <m:rPr>
                      <m:sty m:val="p"/>
                    </m:rPr>
                    <w:rPr>
                      <w:rFonts w:ascii="Cambria Math" w:hAnsi="Cambria Math"/>
                      <w:color w:val="000000" w:themeColor="text1"/>
                      <w:szCs w:val="20"/>
                    </w:rPr>
                    <m:t>, </m:t>
                  </m:r>
                  <m:rad>
                    <m:radPr>
                      <m:degHide m:val="1"/>
                      <m:ctrlPr>
                        <w:rPr>
                          <w:rFonts w:ascii="Cambria Math" w:hAnsi="Cambria Math"/>
                          <w:i/>
                          <w:iCs/>
                          <w:color w:val="000000" w:themeColor="text1"/>
                          <w:szCs w:val="20"/>
                        </w:rPr>
                      </m:ctrlPr>
                    </m:radPr>
                    <m:deg/>
                    <m:e>
                      <m:f>
                        <m:fPr>
                          <m:ctrlPr>
                            <w:rPr>
                              <w:rFonts w:ascii="Cambria Math" w:hAnsi="Cambria Math"/>
                              <w:i/>
                              <w:iCs/>
                              <w:color w:val="000000" w:themeColor="text1"/>
                              <w:szCs w:val="20"/>
                            </w:rPr>
                          </m:ctrlPr>
                        </m:fPr>
                        <m:num>
                          <m:r>
                            <w:rPr>
                              <w:rFonts w:ascii="Cambria Math" w:hAnsi="Cambria Math"/>
                              <w:color w:val="000000" w:themeColor="text1"/>
                              <w:szCs w:val="20"/>
                            </w:rPr>
                            <m:t>1</m:t>
                          </m:r>
                        </m:num>
                        <m:den>
                          <m:r>
                            <w:rPr>
                              <w:rFonts w:ascii="Cambria Math" w:hAnsi="Cambria Math"/>
                              <w:color w:val="000000" w:themeColor="text1"/>
                              <w:szCs w:val="20"/>
                            </w:rPr>
                            <m:t>2</m:t>
                          </m:r>
                        </m:den>
                      </m:f>
                    </m:e>
                  </m:rad>
                  <m:r>
                    <m:rPr>
                      <m:sty m:val="p"/>
                    </m:rPr>
                    <w:rPr>
                      <w:rFonts w:ascii="Cambria Math" w:hAnsi="Cambria Math"/>
                      <w:color w:val="000000" w:themeColor="text1"/>
                      <w:szCs w:val="20"/>
                    </w:rPr>
                    <m:t>, </m:t>
                  </m:r>
                  <m:rad>
                    <m:radPr>
                      <m:degHide m:val="1"/>
                      <m:ctrlPr>
                        <w:rPr>
                          <w:rFonts w:ascii="Cambria Math" w:hAnsi="Cambria Math"/>
                          <w:i/>
                          <w:iCs/>
                          <w:color w:val="000000" w:themeColor="text1"/>
                          <w:szCs w:val="20"/>
                        </w:rPr>
                      </m:ctrlPr>
                    </m:radPr>
                    <m:deg/>
                    <m:e>
                      <m:f>
                        <m:fPr>
                          <m:ctrlPr>
                            <w:rPr>
                              <w:rFonts w:ascii="Cambria Math" w:hAnsi="Cambria Math"/>
                              <w:i/>
                              <w:iCs/>
                              <w:color w:val="000000" w:themeColor="text1"/>
                              <w:szCs w:val="20"/>
                            </w:rPr>
                          </m:ctrlPr>
                        </m:fPr>
                        <m:num>
                          <m:r>
                            <w:rPr>
                              <w:rFonts w:ascii="Cambria Math" w:hAnsi="Cambria Math"/>
                              <w:color w:val="000000" w:themeColor="text1"/>
                              <w:szCs w:val="20"/>
                            </w:rPr>
                            <m:t>1</m:t>
                          </m:r>
                        </m:num>
                        <m:den>
                          <m:r>
                            <w:rPr>
                              <w:rFonts w:ascii="Cambria Math" w:hAnsi="Cambria Math"/>
                              <w:color w:val="000000" w:themeColor="text1"/>
                              <w:szCs w:val="20"/>
                            </w:rPr>
                            <m:t>3</m:t>
                          </m:r>
                        </m:den>
                      </m:f>
                    </m:e>
                  </m:rad>
                  <m:r>
                    <m:rPr>
                      <m:sty m:val="p"/>
                    </m:rPr>
                    <w:rPr>
                      <w:rFonts w:ascii="Cambria Math" w:hAnsi="Cambria Math"/>
                      <w:color w:val="000000" w:themeColor="text1"/>
                      <w:szCs w:val="20"/>
                    </w:rPr>
                    <m:t> ,</m:t>
                  </m:r>
                  <m:rad>
                    <m:radPr>
                      <m:degHide m:val="1"/>
                      <m:ctrlPr>
                        <w:rPr>
                          <w:rFonts w:ascii="Cambria Math" w:hAnsi="Cambria Math"/>
                          <w:i/>
                          <w:iCs/>
                          <w:color w:val="000000" w:themeColor="text1"/>
                          <w:szCs w:val="20"/>
                        </w:rPr>
                      </m:ctrlPr>
                    </m:radPr>
                    <m:deg/>
                    <m:e>
                      <m:f>
                        <m:fPr>
                          <m:ctrlPr>
                            <w:rPr>
                              <w:rFonts w:ascii="Cambria Math" w:hAnsi="Cambria Math"/>
                              <w:i/>
                              <w:iCs/>
                              <w:color w:val="000000" w:themeColor="text1"/>
                              <w:szCs w:val="20"/>
                            </w:rPr>
                          </m:ctrlPr>
                        </m:fPr>
                        <m:num>
                          <m:r>
                            <w:rPr>
                              <w:rFonts w:ascii="Cambria Math" w:hAnsi="Cambria Math"/>
                              <w:color w:val="000000" w:themeColor="text1"/>
                              <w:szCs w:val="20"/>
                            </w:rPr>
                            <m:t>1</m:t>
                          </m:r>
                        </m:num>
                        <m:den>
                          <m:r>
                            <w:rPr>
                              <w:rFonts w:ascii="Cambria Math" w:hAnsi="Cambria Math"/>
                              <w:color w:val="000000" w:themeColor="text1"/>
                              <w:szCs w:val="20"/>
                            </w:rPr>
                            <m:t>4</m:t>
                          </m:r>
                        </m:den>
                      </m:f>
                    </m:e>
                  </m:rad>
                  <m:r>
                    <m:rPr>
                      <m:sty m:val="p"/>
                    </m:rPr>
                    <w:rPr>
                      <w:rFonts w:ascii="Cambria Math" w:hAnsi="Cambria Math"/>
                      <w:color w:val="000000" w:themeColor="text1"/>
                      <w:szCs w:val="20"/>
                    </w:rPr>
                    <m:t>,</m:t>
                  </m:r>
                  <m:rad>
                    <m:radPr>
                      <m:degHide m:val="1"/>
                      <m:ctrlPr>
                        <w:rPr>
                          <w:rFonts w:ascii="Cambria Math" w:hAnsi="Cambria Math"/>
                          <w:i/>
                          <w:iCs/>
                          <w:color w:val="000000" w:themeColor="text1"/>
                          <w:szCs w:val="20"/>
                        </w:rPr>
                      </m:ctrlPr>
                    </m:radPr>
                    <m:deg/>
                    <m:e>
                      <m:f>
                        <m:fPr>
                          <m:ctrlPr>
                            <w:rPr>
                              <w:rFonts w:ascii="Cambria Math" w:hAnsi="Cambria Math"/>
                              <w:i/>
                              <w:iCs/>
                              <w:color w:val="000000" w:themeColor="text1"/>
                              <w:szCs w:val="20"/>
                            </w:rPr>
                          </m:ctrlPr>
                        </m:fPr>
                        <m:num>
                          <m:r>
                            <w:rPr>
                              <w:rFonts w:ascii="Cambria Math" w:hAnsi="Cambria Math"/>
                              <w:color w:val="000000" w:themeColor="text1"/>
                              <w:szCs w:val="20"/>
                            </w:rPr>
                            <m:t>1</m:t>
                          </m:r>
                        </m:num>
                        <m:den>
                          <m:r>
                            <w:rPr>
                              <w:rFonts w:ascii="Cambria Math" w:hAnsi="Cambria Math"/>
                              <w:color w:val="000000" w:themeColor="text1"/>
                              <w:szCs w:val="20"/>
                            </w:rPr>
                            <m:t>6</m:t>
                          </m:r>
                        </m:den>
                      </m:f>
                    </m:e>
                  </m:rad>
                  <m:r>
                    <m:rPr>
                      <m:sty m:val="p"/>
                    </m:rPr>
                    <w:rPr>
                      <w:rFonts w:ascii="Cambria Math" w:hAnsi="Cambria Math"/>
                      <w:color w:val="000000" w:themeColor="text1"/>
                      <w:szCs w:val="20"/>
                    </w:rPr>
                    <m:t>,</m:t>
                  </m:r>
                  <m:rad>
                    <m:radPr>
                      <m:degHide m:val="1"/>
                      <m:ctrlPr>
                        <w:rPr>
                          <w:rFonts w:ascii="Cambria Math" w:hAnsi="Cambria Math"/>
                          <w:i/>
                          <w:iCs/>
                          <w:color w:val="000000" w:themeColor="text1"/>
                          <w:szCs w:val="20"/>
                        </w:rPr>
                      </m:ctrlPr>
                    </m:radPr>
                    <m:deg/>
                    <m:e>
                      <m:f>
                        <m:fPr>
                          <m:ctrlPr>
                            <w:rPr>
                              <w:rFonts w:ascii="Cambria Math" w:hAnsi="Cambria Math"/>
                              <w:i/>
                              <w:iCs/>
                              <w:color w:val="000000" w:themeColor="text1"/>
                              <w:szCs w:val="20"/>
                            </w:rPr>
                          </m:ctrlPr>
                        </m:fPr>
                        <m:num>
                          <m:r>
                            <w:rPr>
                              <w:rFonts w:ascii="Cambria Math" w:hAnsi="Cambria Math"/>
                              <w:color w:val="000000" w:themeColor="text1"/>
                              <w:szCs w:val="20"/>
                            </w:rPr>
                            <m:t>1</m:t>
                          </m:r>
                        </m:num>
                        <m:den>
                          <m:r>
                            <w:rPr>
                              <w:rFonts w:ascii="Cambria Math" w:hAnsi="Cambria Math"/>
                              <w:color w:val="000000" w:themeColor="text1"/>
                              <w:szCs w:val="20"/>
                            </w:rPr>
                            <m:t>8</m:t>
                          </m:r>
                        </m:den>
                      </m:f>
                    </m:e>
                  </m:rad>
                  <m:r>
                    <m:rPr>
                      <m:sty m:val="p"/>
                    </m:rPr>
                    <w:rPr>
                      <w:rFonts w:ascii="Cambria Math" w:hAnsi="Cambria Math"/>
                      <w:color w:val="000000" w:themeColor="text1"/>
                      <w:szCs w:val="20"/>
                    </w:rPr>
                    <m:t>,</m:t>
                  </m:r>
                  <m:rad>
                    <m:radPr>
                      <m:degHide m:val="1"/>
                      <m:ctrlPr>
                        <w:rPr>
                          <w:rFonts w:ascii="Cambria Math" w:hAnsi="Cambria Math"/>
                          <w:i/>
                          <w:iCs/>
                          <w:color w:val="000000" w:themeColor="text1"/>
                          <w:szCs w:val="20"/>
                        </w:rPr>
                      </m:ctrlPr>
                    </m:radPr>
                    <m:deg/>
                    <m:e>
                      <m:f>
                        <m:fPr>
                          <m:ctrlPr>
                            <w:rPr>
                              <w:rFonts w:ascii="Cambria Math" w:hAnsi="Cambria Math"/>
                              <w:i/>
                              <w:iCs/>
                              <w:color w:val="000000" w:themeColor="text1"/>
                              <w:szCs w:val="20"/>
                            </w:rPr>
                          </m:ctrlPr>
                        </m:fPr>
                        <m:num>
                          <m:r>
                            <w:rPr>
                              <w:rFonts w:ascii="Cambria Math" w:hAnsi="Cambria Math"/>
                              <w:color w:val="000000" w:themeColor="text1"/>
                              <w:szCs w:val="20"/>
                            </w:rPr>
                            <m:t>1</m:t>
                          </m:r>
                        </m:num>
                        <m:den>
                          <m:r>
                            <w:rPr>
                              <w:rFonts w:ascii="Cambria Math" w:hAnsi="Cambria Math"/>
                              <w:color w:val="000000" w:themeColor="text1"/>
                              <w:szCs w:val="20"/>
                            </w:rPr>
                            <m:t>12</m:t>
                          </m:r>
                        </m:den>
                      </m:f>
                    </m:e>
                  </m:rad>
                  <m:r>
                    <m:rPr>
                      <m:sty m:val="p"/>
                    </m:rPr>
                    <w:rPr>
                      <w:rFonts w:ascii="Cambria Math" w:hAnsi="Cambria Math"/>
                      <w:color w:val="000000" w:themeColor="text1"/>
                      <w:szCs w:val="20"/>
                    </w:rPr>
                    <m:t>,</m:t>
                  </m:r>
                  <m:rad>
                    <m:radPr>
                      <m:degHide m:val="1"/>
                      <m:ctrlPr>
                        <w:rPr>
                          <w:rFonts w:ascii="Cambria Math" w:hAnsi="Cambria Math"/>
                          <w:i/>
                          <w:iCs/>
                          <w:color w:val="000000" w:themeColor="text1"/>
                          <w:szCs w:val="20"/>
                        </w:rPr>
                      </m:ctrlPr>
                    </m:radPr>
                    <m:deg/>
                    <m:e>
                      <m:f>
                        <m:fPr>
                          <m:ctrlPr>
                            <w:rPr>
                              <w:rFonts w:ascii="Cambria Math" w:hAnsi="Cambria Math"/>
                              <w:i/>
                              <w:iCs/>
                              <w:color w:val="000000" w:themeColor="text1"/>
                              <w:szCs w:val="20"/>
                            </w:rPr>
                          </m:ctrlPr>
                        </m:fPr>
                        <m:num>
                          <m:r>
                            <w:rPr>
                              <w:rFonts w:ascii="Cambria Math" w:hAnsi="Cambria Math"/>
                              <w:color w:val="000000" w:themeColor="text1"/>
                              <w:szCs w:val="20"/>
                            </w:rPr>
                            <m:t>1</m:t>
                          </m:r>
                        </m:num>
                        <m:den>
                          <m:r>
                            <w:rPr>
                              <w:rFonts w:ascii="Cambria Math" w:hAnsi="Cambria Math"/>
                              <w:color w:val="000000" w:themeColor="text1"/>
                              <w:szCs w:val="20"/>
                            </w:rPr>
                            <m:t>16</m:t>
                          </m:r>
                        </m:den>
                      </m:f>
                    </m:e>
                  </m:rad>
                </m:e>
              </m:d>
            </m:oMath>
            <w:r w:rsidRPr="007D36DE">
              <w:rPr>
                <w:rFonts w:ascii="Times New Roman" w:hAnsi="Times New Roman"/>
                <w:iCs/>
                <w:color w:val="000000" w:themeColor="text1"/>
                <w:szCs w:val="20"/>
              </w:rPr>
              <w:t xml:space="preserve"> </w:t>
            </w:r>
            <w:r w:rsidRPr="007D36DE">
              <w:rPr>
                <w:rFonts w:ascii="Times New Roman" w:hAnsi="Times New Roman"/>
                <w:color w:val="000000" w:themeColor="text1"/>
                <w:szCs w:val="20"/>
              </w:rPr>
              <w:t>(in RAN1#117)</w:t>
            </w:r>
          </w:p>
          <w:p w14:paraId="75C619B6" w14:textId="77777777" w:rsidR="007D36DE" w:rsidRPr="007D36DE" w:rsidRDefault="007D36DE" w:rsidP="007D36DE">
            <w:pPr>
              <w:widowControl w:val="0"/>
              <w:snapToGrid w:val="0"/>
              <w:rPr>
                <w:iCs/>
                <w:color w:val="000000" w:themeColor="text1"/>
                <w:sz w:val="20"/>
                <w:szCs w:val="20"/>
                <w:lang w:eastAsia="ko-KR"/>
              </w:rPr>
            </w:pPr>
            <w:r w:rsidRPr="007D36DE">
              <w:rPr>
                <w:iCs/>
                <w:color w:val="000000" w:themeColor="text1"/>
                <w:sz w:val="20"/>
                <w:szCs w:val="20"/>
              </w:rPr>
              <w:t>This feature is a separate UE capability from soft scaling for RI=</w:t>
            </w:r>
            <w:r w:rsidRPr="007D36DE">
              <w:rPr>
                <w:i/>
                <w:iCs/>
                <w:color w:val="000000" w:themeColor="text1"/>
                <w:sz w:val="20"/>
                <w:szCs w:val="20"/>
              </w:rPr>
              <w:t>v</w:t>
            </w:r>
            <w:r w:rsidRPr="007D36DE">
              <w:rPr>
                <w:iCs/>
                <w:color w:val="000000" w:themeColor="text1"/>
                <w:sz w:val="20"/>
                <w:szCs w:val="20"/>
              </w:rPr>
              <w:t>=1</w:t>
            </w:r>
            <w:r w:rsidRPr="007D36DE">
              <w:rPr>
                <w:iCs/>
                <w:color w:val="000000" w:themeColor="text1"/>
                <w:sz w:val="20"/>
                <w:szCs w:val="20"/>
                <w:lang w:eastAsia="ko-KR"/>
              </w:rPr>
              <w:t>. Introduce new RRC parameter to enable the feature.</w:t>
            </w:r>
          </w:p>
          <w:p w14:paraId="4BD53FAC" w14:textId="77777777" w:rsidR="007D36DE" w:rsidRPr="007D36DE" w:rsidRDefault="007D36DE" w:rsidP="007D36DE">
            <w:pPr>
              <w:widowControl w:val="0"/>
              <w:snapToGrid w:val="0"/>
              <w:rPr>
                <w:iCs/>
                <w:color w:val="000000" w:themeColor="text1"/>
                <w:sz w:val="20"/>
                <w:szCs w:val="20"/>
              </w:rPr>
            </w:pPr>
            <w:r w:rsidRPr="007D36DE">
              <w:rPr>
                <w:iCs/>
                <w:color w:val="000000" w:themeColor="text1"/>
                <w:sz w:val="20"/>
                <w:szCs w:val="20"/>
              </w:rPr>
              <w:t>Note: This doesn’t preclude the use of power boosting at the NW side by implementation</w:t>
            </w:r>
          </w:p>
          <w:p w14:paraId="4EF87A55" w14:textId="77777777" w:rsidR="007D36DE" w:rsidRPr="007D36DE" w:rsidRDefault="007D36DE" w:rsidP="007D36DE">
            <w:pPr>
              <w:snapToGrid w:val="0"/>
              <w:jc w:val="both"/>
              <w:rPr>
                <w:rFonts w:eastAsiaTheme="minorEastAsia"/>
                <w:b/>
                <w:color w:val="000000" w:themeColor="text1"/>
                <w:sz w:val="20"/>
                <w:szCs w:val="20"/>
                <w:highlight w:val="green"/>
                <w:lang w:eastAsia="ko-KR"/>
              </w:rPr>
            </w:pPr>
          </w:p>
          <w:p w14:paraId="2D79E858"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38D34D2A" w14:textId="77777777" w:rsidR="007D36DE" w:rsidRPr="007D36DE" w:rsidRDefault="007D36DE" w:rsidP="007D36DE">
            <w:pPr>
              <w:snapToGrid w:val="0"/>
              <w:jc w:val="both"/>
              <w:rPr>
                <w:iCs/>
                <w:color w:val="000000" w:themeColor="text1"/>
                <w:sz w:val="20"/>
                <w:szCs w:val="20"/>
              </w:rPr>
            </w:pPr>
            <w:r w:rsidRPr="007D36DE">
              <w:rPr>
                <w:iCs/>
                <w:color w:val="000000" w:themeColor="text1"/>
                <w:sz w:val="20"/>
                <w:szCs w:val="20"/>
              </w:rPr>
              <w:t xml:space="preserve">For the Rel-19 Type-I SP codebook refinement for 48, 64, and 128 CSI-RS ports, regarding </w:t>
            </w:r>
            <w:r w:rsidRPr="007D36DE">
              <w:rPr>
                <w:color w:val="000000" w:themeColor="text1"/>
                <w:sz w:val="20"/>
                <w:szCs w:val="20"/>
              </w:rPr>
              <w:t>per-layer scaling factor applied to each of the selected SD basis vectors</w:t>
            </w:r>
            <w:r w:rsidRPr="007D36DE">
              <w:rPr>
                <w:iCs/>
                <w:color w:val="000000" w:themeColor="text1"/>
                <w:sz w:val="20"/>
                <w:szCs w:val="20"/>
              </w:rPr>
              <w:t xml:space="preserve"> associated with RI=</w:t>
            </w:r>
            <w:r w:rsidRPr="007D36DE">
              <w:rPr>
                <w:i/>
                <w:iCs/>
                <w:color w:val="000000" w:themeColor="text1"/>
                <w:sz w:val="20"/>
                <w:szCs w:val="20"/>
              </w:rPr>
              <w:t xml:space="preserve">v </w:t>
            </w:r>
            <m:oMath>
              <m:r>
                <w:rPr>
                  <w:rFonts w:ascii="Cambria Math" w:hAnsi="Cambria Math"/>
                  <w:color w:val="000000" w:themeColor="text1"/>
                  <w:sz w:val="20"/>
                  <w:szCs w:val="20"/>
                </w:rPr>
                <m:t>∈</m:t>
              </m:r>
            </m:oMath>
            <w:r w:rsidRPr="007D36DE">
              <w:rPr>
                <w:iCs/>
                <w:color w:val="000000" w:themeColor="text1"/>
                <w:sz w:val="20"/>
                <w:szCs w:val="20"/>
              </w:rPr>
              <w:t>{2} for the 3-bit scaling factor(s), decide, by RAN1#119, from the following alternatives:</w:t>
            </w:r>
          </w:p>
          <w:p w14:paraId="1D440BE4" w14:textId="77777777" w:rsidR="007D36DE" w:rsidRPr="007D36DE" w:rsidRDefault="007D36DE" w:rsidP="007D36DE">
            <w:pPr>
              <w:pStyle w:val="ListParagraph"/>
              <w:numPr>
                <w:ilvl w:val="0"/>
                <w:numId w:val="603"/>
              </w:numPr>
              <w:snapToGrid w:val="0"/>
              <w:ind w:leftChars="0"/>
              <w:jc w:val="both"/>
              <w:rPr>
                <w:rFonts w:ascii="Times New Roman" w:eastAsia="DengXian" w:hAnsi="Times New Roman"/>
                <w:bCs/>
                <w:color w:val="000000" w:themeColor="text1"/>
                <w:szCs w:val="20"/>
                <w:lang w:val="de-DE" w:eastAsia="zh-CN"/>
              </w:rPr>
            </w:pPr>
            <w:r w:rsidRPr="007D36DE">
              <w:rPr>
                <w:rFonts w:ascii="Times New Roman" w:eastAsia="DengXian" w:hAnsi="Times New Roman"/>
                <w:color w:val="000000" w:themeColor="text1"/>
                <w:szCs w:val="20"/>
                <w:lang w:val="de-DE"/>
              </w:rPr>
              <w:t xml:space="preserve">Alt1: </w:t>
            </w:r>
            <m:oMath>
              <m:r>
                <m:rPr>
                  <m:sty m:val="p"/>
                </m:rPr>
                <w:rPr>
                  <w:rFonts w:ascii="Cambria Math" w:hAnsi="Cambria Math"/>
                  <w:color w:val="000000" w:themeColor="text1"/>
                  <w:szCs w:val="20"/>
                  <w:lang w:val="de-DE"/>
                </w:rPr>
                <m:t>min</m:t>
              </m:r>
              <m:d>
                <m:dPr>
                  <m:begChr m:val="{"/>
                  <m:endChr m:val="}"/>
                  <m:ctrlPr>
                    <w:rPr>
                      <w:rFonts w:ascii="Cambria Math" w:hAnsi="Cambria Math"/>
                      <w:bCs/>
                      <w:iCs/>
                      <w:color w:val="000000" w:themeColor="text1"/>
                      <w:szCs w:val="20"/>
                    </w:rPr>
                  </m:ctrlPr>
                </m:dPr>
                <m:e>
                  <m:f>
                    <m:fPr>
                      <m:ctrlPr>
                        <w:rPr>
                          <w:rFonts w:ascii="Cambria Math" w:hAnsi="Cambria Math"/>
                          <w:bCs/>
                          <w:i/>
                          <w:color w:val="000000" w:themeColor="text1"/>
                          <w:szCs w:val="20"/>
                        </w:rPr>
                      </m:ctrlPr>
                    </m:fPr>
                    <m:num>
                      <m:r>
                        <m:rPr>
                          <m:sty m:val="p"/>
                        </m:rPr>
                        <w:rPr>
                          <w:rFonts w:ascii="Cambria Math" w:hAnsi="Cambria Math"/>
                          <w:color w:val="000000" w:themeColor="text1"/>
                          <w:szCs w:val="20"/>
                          <w:lang w:val="de-DE"/>
                        </w:rPr>
                        <m:t>1</m:t>
                      </m:r>
                    </m:num>
                    <m:den>
                      <m:r>
                        <m:rPr>
                          <m:sty m:val="p"/>
                        </m:rPr>
                        <w:rPr>
                          <w:rFonts w:ascii="Cambria Math" w:hAnsi="Cambria Math"/>
                          <w:color w:val="000000" w:themeColor="text1"/>
                          <w:szCs w:val="20"/>
                        </w:rPr>
                        <m:t>υ</m:t>
                      </m:r>
                    </m:den>
                  </m:f>
                  <m:r>
                    <m:rPr>
                      <m:sty m:val="p"/>
                    </m:rPr>
                    <w:rPr>
                      <w:rFonts w:ascii="Cambria Math" w:hAnsi="Cambria Math"/>
                      <w:color w:val="000000" w:themeColor="text1"/>
                      <w:szCs w:val="20"/>
                      <w:lang w:val="de-DE"/>
                    </w:rPr>
                    <m:t>,</m:t>
                  </m:r>
                  <m:f>
                    <m:fPr>
                      <m:ctrlPr>
                        <w:rPr>
                          <w:rFonts w:ascii="Cambria Math" w:hAnsi="Cambria Math"/>
                          <w:bCs/>
                          <w:iCs/>
                          <w:color w:val="000000" w:themeColor="text1"/>
                          <w:szCs w:val="20"/>
                        </w:rPr>
                      </m:ctrlPr>
                    </m:fPr>
                    <m:num>
                      <m:sSubSup>
                        <m:sSubSupPr>
                          <m:ctrlPr>
                            <w:rPr>
                              <w:rFonts w:ascii="Cambria Math" w:hAnsi="Cambria Math"/>
                              <w:bCs/>
                              <w:iCs/>
                              <w:color w:val="000000" w:themeColor="text1"/>
                              <w:szCs w:val="20"/>
                            </w:rPr>
                          </m:ctrlPr>
                        </m:sSubSupPr>
                        <m:e>
                          <m:r>
                            <m:rPr>
                              <m:sty m:val="p"/>
                            </m:rPr>
                            <w:rPr>
                              <w:rFonts w:ascii="Cambria Math" w:hAnsi="Cambria Math"/>
                              <w:color w:val="000000" w:themeColor="text1"/>
                              <w:szCs w:val="20"/>
                              <w:lang w:val="de-DE"/>
                            </w:rPr>
                            <m:t>s</m:t>
                          </m:r>
                        </m:e>
                        <m:sub>
                          <m:r>
                            <m:rPr>
                              <m:sty m:val="p"/>
                            </m:rPr>
                            <w:rPr>
                              <w:rFonts w:ascii="Cambria Math" w:hAnsi="Cambria Math"/>
                              <w:color w:val="000000" w:themeColor="text1"/>
                              <w:szCs w:val="20"/>
                              <w:lang w:val="de-DE"/>
                            </w:rPr>
                            <m:t>i</m:t>
                          </m:r>
                        </m:sub>
                        <m:sup>
                          <m:r>
                            <m:rPr>
                              <m:sty m:val="p"/>
                            </m:rPr>
                            <w:rPr>
                              <w:rFonts w:ascii="Cambria Math" w:hAnsi="Cambria Math"/>
                              <w:color w:val="000000" w:themeColor="text1"/>
                              <w:szCs w:val="20"/>
                              <w:lang w:val="de-DE"/>
                            </w:rPr>
                            <m:t>2</m:t>
                          </m:r>
                        </m:sup>
                      </m:sSubSup>
                    </m:num>
                    <m:den>
                      <m:sSub>
                        <m:sSubPr>
                          <m:ctrlPr>
                            <w:rPr>
                              <w:rFonts w:ascii="Cambria Math" w:hAnsi="Cambria Math"/>
                              <w:bCs/>
                              <w:iCs/>
                              <w:color w:val="000000" w:themeColor="text1"/>
                              <w:szCs w:val="20"/>
                            </w:rPr>
                          </m:ctrlPr>
                        </m:sSubPr>
                        <m:e>
                          <m:r>
                            <m:rPr>
                              <m:sty m:val="p"/>
                            </m:rPr>
                            <w:rPr>
                              <w:rFonts w:ascii="Cambria Math" w:hAnsi="Cambria Math"/>
                              <w:color w:val="000000" w:themeColor="text1"/>
                              <w:szCs w:val="20"/>
                              <w:lang w:val="de-DE"/>
                            </w:rPr>
                            <m:t>r</m:t>
                          </m:r>
                        </m:e>
                        <m:sub>
                          <m:r>
                            <m:rPr>
                              <m:sty m:val="p"/>
                            </m:rPr>
                            <w:rPr>
                              <w:rFonts w:ascii="Cambria Math" w:hAnsi="Cambria Math"/>
                              <w:color w:val="000000" w:themeColor="text1"/>
                              <w:szCs w:val="20"/>
                              <w:lang w:val="de-DE"/>
                            </w:rPr>
                            <m:t>i</m:t>
                          </m:r>
                        </m:sub>
                      </m:sSub>
                    </m:den>
                  </m:f>
                </m:e>
              </m:d>
            </m:oMath>
            <w:r w:rsidRPr="007D36DE">
              <w:rPr>
                <w:rFonts w:ascii="Times New Roman" w:eastAsia="DengXian" w:hAnsi="Times New Roman"/>
                <w:bCs/>
                <w:iCs/>
                <w:color w:val="000000" w:themeColor="text1"/>
                <w:szCs w:val="20"/>
                <w:lang w:val="de-DE"/>
              </w:rPr>
              <w:t xml:space="preserve"> </w:t>
            </w:r>
          </w:p>
          <w:p w14:paraId="5688F62E" w14:textId="77777777" w:rsidR="007D36DE" w:rsidRPr="007D36DE" w:rsidRDefault="007D36DE" w:rsidP="007D36DE">
            <w:pPr>
              <w:pStyle w:val="ListParagraph"/>
              <w:numPr>
                <w:ilvl w:val="0"/>
                <w:numId w:val="603"/>
              </w:numPr>
              <w:snapToGrid w:val="0"/>
              <w:ind w:leftChars="0"/>
              <w:jc w:val="both"/>
              <w:rPr>
                <w:rFonts w:ascii="Times New Roman" w:eastAsia="DengXian" w:hAnsi="Times New Roman"/>
                <w:bCs/>
                <w:color w:val="000000" w:themeColor="text1"/>
                <w:szCs w:val="20"/>
                <w:lang w:val="de-DE" w:eastAsia="zh-CN"/>
              </w:rPr>
            </w:pPr>
            <w:r w:rsidRPr="007D36DE">
              <w:rPr>
                <w:rFonts w:ascii="Times New Roman" w:hAnsi="Times New Roman"/>
                <w:bCs/>
                <w:color w:val="000000" w:themeColor="text1"/>
                <w:szCs w:val="20"/>
                <w:lang w:val="de-DE"/>
              </w:rPr>
              <w:t xml:space="preserve">Alt2: </w:t>
            </w:r>
            <m:oMath>
              <m:func>
                <m:funcPr>
                  <m:ctrlPr>
                    <w:rPr>
                      <w:rFonts w:ascii="Cambria Math" w:hAnsi="Cambria Math"/>
                      <w:bCs/>
                      <w:i/>
                      <w:color w:val="000000" w:themeColor="text1"/>
                      <w:szCs w:val="20"/>
                    </w:rPr>
                  </m:ctrlPr>
                </m:funcPr>
                <m:fName>
                  <m:r>
                    <m:rPr>
                      <m:sty m:val="p"/>
                    </m:rPr>
                    <w:rPr>
                      <w:rFonts w:ascii="Cambria Math" w:hAnsi="Cambria Math"/>
                      <w:color w:val="000000" w:themeColor="text1"/>
                      <w:szCs w:val="20"/>
                      <w:lang w:val="de-DE"/>
                    </w:rPr>
                    <m:t>min</m:t>
                  </m:r>
                </m:fName>
                <m:e>
                  <m:d>
                    <m:dPr>
                      <m:begChr m:val="{"/>
                      <m:endChr m:val="}"/>
                      <m:ctrlPr>
                        <w:rPr>
                          <w:rFonts w:ascii="Cambria Math" w:hAnsi="Cambria Math"/>
                          <w:bCs/>
                          <w:i/>
                          <w:color w:val="000000" w:themeColor="text1"/>
                          <w:szCs w:val="20"/>
                        </w:rPr>
                      </m:ctrlPr>
                    </m:dPr>
                    <m:e>
                      <m:f>
                        <m:fPr>
                          <m:ctrlPr>
                            <w:rPr>
                              <w:rFonts w:ascii="Cambria Math" w:hAnsi="Cambria Math"/>
                              <w:bCs/>
                              <w:i/>
                              <w:color w:val="000000" w:themeColor="text1"/>
                              <w:szCs w:val="20"/>
                            </w:rPr>
                          </m:ctrlPr>
                        </m:fPr>
                        <m:num>
                          <m:r>
                            <m:rPr>
                              <m:sty m:val="p"/>
                            </m:rPr>
                            <w:rPr>
                              <w:rFonts w:ascii="Cambria Math" w:hAnsi="Cambria Math"/>
                              <w:color w:val="000000" w:themeColor="text1"/>
                              <w:szCs w:val="20"/>
                              <w:lang w:val="de-DE"/>
                            </w:rPr>
                            <m:t>1</m:t>
                          </m:r>
                        </m:num>
                        <m:den>
                          <m:r>
                            <m:rPr>
                              <m:sty m:val="p"/>
                            </m:rPr>
                            <w:rPr>
                              <w:rFonts w:ascii="Cambria Math" w:hAnsi="Cambria Math"/>
                              <w:color w:val="000000" w:themeColor="text1"/>
                              <w:szCs w:val="20"/>
                            </w:rPr>
                            <m:t>υ</m:t>
                          </m:r>
                        </m:den>
                      </m:f>
                      <m:r>
                        <m:rPr>
                          <m:sty m:val="p"/>
                        </m:rPr>
                        <w:rPr>
                          <w:rFonts w:ascii="Cambria Math" w:hAnsi="Cambria Math"/>
                          <w:color w:val="000000" w:themeColor="text1"/>
                          <w:szCs w:val="20"/>
                          <w:lang w:val="de-DE"/>
                        </w:rPr>
                        <m:t>,</m:t>
                      </m:r>
                      <m:f>
                        <m:fPr>
                          <m:ctrlPr>
                            <w:rPr>
                              <w:rFonts w:ascii="Cambria Math" w:hAnsi="Cambria Math"/>
                              <w:bCs/>
                              <w:i/>
                              <w:color w:val="000000" w:themeColor="text1"/>
                              <w:szCs w:val="20"/>
                            </w:rPr>
                          </m:ctrlPr>
                        </m:fPr>
                        <m:num>
                          <m:sSubSup>
                            <m:sSubSupPr>
                              <m:ctrlPr>
                                <w:rPr>
                                  <w:rFonts w:ascii="Cambria Math" w:hAnsi="Cambria Math"/>
                                  <w:bCs/>
                                  <w:i/>
                                  <w:color w:val="000000" w:themeColor="text1"/>
                                  <w:szCs w:val="20"/>
                                </w:rPr>
                              </m:ctrlPr>
                            </m:sSubSupPr>
                            <m:e>
                              <m:r>
                                <m:rPr>
                                  <m:sty m:val="p"/>
                                </m:rPr>
                                <w:rPr>
                                  <w:rFonts w:ascii="Cambria Math" w:hAnsi="Cambria Math"/>
                                  <w:color w:val="000000" w:themeColor="text1"/>
                                  <w:szCs w:val="20"/>
                                  <w:lang w:val="de-DE"/>
                                </w:rPr>
                                <m:t>s</m:t>
                              </m:r>
                            </m:e>
                            <m:sub>
                              <m:r>
                                <m:rPr>
                                  <m:sty m:val="p"/>
                                </m:rPr>
                                <w:rPr>
                                  <w:rFonts w:ascii="Cambria Math" w:hAnsi="Cambria Math"/>
                                  <w:color w:val="000000" w:themeColor="text1"/>
                                  <w:szCs w:val="20"/>
                                  <w:lang w:val="de-DE"/>
                                </w:rPr>
                                <m:t>i</m:t>
                              </m:r>
                            </m:sub>
                            <m:sup>
                              <m:r>
                                <m:rPr>
                                  <m:sty m:val="p"/>
                                </m:rPr>
                                <w:rPr>
                                  <w:rFonts w:ascii="Cambria Math" w:hAnsi="Cambria Math"/>
                                  <w:color w:val="000000" w:themeColor="text1"/>
                                  <w:szCs w:val="20"/>
                                  <w:lang w:val="de-DE"/>
                                </w:rPr>
                                <m:t>2</m:t>
                              </m:r>
                            </m:sup>
                          </m:sSubSup>
                        </m:num>
                        <m:den>
                          <m:nary>
                            <m:naryPr>
                              <m:chr m:val="∑"/>
                              <m:supHide m:val="1"/>
                              <m:ctrlPr>
                                <w:rPr>
                                  <w:rFonts w:ascii="Cambria Math" w:hAnsi="Cambria Math"/>
                                  <w:bCs/>
                                  <w:i/>
                                  <w:color w:val="000000" w:themeColor="text1"/>
                                  <w:szCs w:val="20"/>
                                </w:rPr>
                              </m:ctrlPr>
                            </m:naryPr>
                            <m:sub>
                              <m:r>
                                <m:rPr>
                                  <m:sty m:val="p"/>
                                </m:rPr>
                                <w:rPr>
                                  <w:rFonts w:ascii="Cambria Math" w:hAnsi="Cambria Math"/>
                                  <w:color w:val="000000" w:themeColor="text1"/>
                                  <w:szCs w:val="20"/>
                                  <w:lang w:val="de-DE"/>
                                </w:rPr>
                                <m:t>k∈</m:t>
                              </m:r>
                              <m:sSub>
                                <m:sSubPr>
                                  <m:ctrlPr>
                                    <w:rPr>
                                      <w:rFonts w:ascii="Cambria Math" w:hAnsi="Cambria Math"/>
                                      <w:bCs/>
                                      <w:i/>
                                      <w:color w:val="000000" w:themeColor="text1"/>
                                      <w:szCs w:val="20"/>
                                    </w:rPr>
                                  </m:ctrlPr>
                                </m:sSubPr>
                                <m:e>
                                  <m:r>
                                    <m:rPr>
                                      <m:sty m:val="p"/>
                                    </m:rPr>
                                    <w:rPr>
                                      <w:rFonts w:ascii="Cambria Math" w:hAnsi="Cambria Math"/>
                                      <w:color w:val="000000" w:themeColor="text1"/>
                                      <w:szCs w:val="20"/>
                                      <w:lang w:val="de-DE"/>
                                    </w:rPr>
                                    <m:t>G</m:t>
                                  </m:r>
                                </m:e>
                                <m:sub>
                                  <m:r>
                                    <m:rPr>
                                      <m:sty m:val="p"/>
                                    </m:rPr>
                                    <w:rPr>
                                      <w:rFonts w:ascii="Cambria Math" w:hAnsi="Cambria Math"/>
                                      <w:color w:val="000000" w:themeColor="text1"/>
                                      <w:szCs w:val="20"/>
                                      <w:lang w:val="de-DE"/>
                                    </w:rPr>
                                    <m:t>i</m:t>
                                  </m:r>
                                </m:sub>
                              </m:sSub>
                            </m:sub>
                            <m:sup/>
                            <m:e>
                              <m:sSub>
                                <m:sSubPr>
                                  <m:ctrlPr>
                                    <w:rPr>
                                      <w:rFonts w:ascii="Cambria Math" w:hAnsi="Cambria Math"/>
                                      <w:bCs/>
                                      <w:i/>
                                      <w:color w:val="000000" w:themeColor="text1"/>
                                      <w:szCs w:val="20"/>
                                    </w:rPr>
                                  </m:ctrlPr>
                                </m:sSubPr>
                                <m:e>
                                  <m:r>
                                    <m:rPr>
                                      <m:sty m:val="p"/>
                                    </m:rPr>
                                    <w:rPr>
                                      <w:rFonts w:ascii="Cambria Math" w:hAnsi="Cambria Math"/>
                                      <w:color w:val="000000" w:themeColor="text1"/>
                                      <w:szCs w:val="20"/>
                                      <w:lang w:val="de-DE"/>
                                    </w:rPr>
                                    <m:t>r</m:t>
                                  </m:r>
                                </m:e>
                                <m:sub>
                                  <m:r>
                                    <m:rPr>
                                      <m:sty m:val="p"/>
                                    </m:rPr>
                                    <w:rPr>
                                      <w:rFonts w:ascii="Cambria Math" w:hAnsi="Cambria Math"/>
                                      <w:color w:val="000000" w:themeColor="text1"/>
                                      <w:szCs w:val="20"/>
                                      <w:lang w:val="de-DE"/>
                                    </w:rPr>
                                    <m:t>k</m:t>
                                  </m:r>
                                </m:sub>
                              </m:sSub>
                            </m:e>
                          </m:nary>
                        </m:den>
                      </m:f>
                    </m:e>
                  </m:d>
                </m:e>
              </m:func>
            </m:oMath>
            <w:r w:rsidRPr="007D36DE">
              <w:rPr>
                <w:rFonts w:ascii="Times New Roman" w:hAnsi="Times New Roman"/>
                <w:bCs/>
                <w:color w:val="000000" w:themeColor="text1"/>
                <w:szCs w:val="20"/>
                <w:lang w:val="de-DE"/>
              </w:rPr>
              <w:t xml:space="preserve"> </w:t>
            </w:r>
          </w:p>
          <w:p w14:paraId="5F592012" w14:textId="77777777" w:rsidR="007D36DE" w:rsidRPr="007D36DE" w:rsidRDefault="007D36DE" w:rsidP="007D36DE">
            <w:pPr>
              <w:pStyle w:val="ListParagraph"/>
              <w:numPr>
                <w:ilvl w:val="0"/>
                <w:numId w:val="603"/>
              </w:numPr>
              <w:snapToGrid w:val="0"/>
              <w:ind w:leftChars="0"/>
              <w:jc w:val="both"/>
              <w:rPr>
                <w:rFonts w:ascii="Times New Roman" w:hAnsi="Times New Roman"/>
                <w:bCs/>
                <w:color w:val="000000" w:themeColor="text1"/>
                <w:szCs w:val="20"/>
                <w:lang w:eastAsia="zh-CN"/>
              </w:rPr>
            </w:pPr>
            <w:r w:rsidRPr="007D36DE">
              <w:rPr>
                <w:rFonts w:ascii="Times New Roman" w:hAnsi="Times New Roman"/>
                <w:bCs/>
                <w:color w:val="000000" w:themeColor="text1"/>
                <w:szCs w:val="20"/>
              </w:rPr>
              <w:t xml:space="preserve">Alt3: </w:t>
            </w:r>
            <m:oMath>
              <m:sSubSup>
                <m:sSubSupPr>
                  <m:ctrlPr>
                    <w:rPr>
                      <w:rFonts w:ascii="Cambria Math" w:hAnsi="Cambria Math"/>
                      <w:bCs/>
                      <w:i/>
                      <w:color w:val="000000" w:themeColor="text1"/>
                      <w:szCs w:val="20"/>
                    </w:rPr>
                  </m:ctrlPr>
                </m:sSubSupPr>
                <m:e>
                  <m:r>
                    <m:rPr>
                      <m:sty m:val="p"/>
                    </m:rPr>
                    <w:rPr>
                      <w:rFonts w:ascii="Cambria Math" w:hAnsi="Cambria Math"/>
                      <w:color w:val="000000" w:themeColor="text1"/>
                      <w:szCs w:val="20"/>
                    </w:rPr>
                    <m:t>s</m:t>
                  </m:r>
                </m:e>
                <m:sub>
                  <m:r>
                    <m:rPr>
                      <m:sty m:val="p"/>
                    </m:rPr>
                    <w:rPr>
                      <w:rFonts w:ascii="Cambria Math" w:hAnsi="Cambria Math"/>
                      <w:color w:val="000000" w:themeColor="text1"/>
                      <w:szCs w:val="20"/>
                    </w:rPr>
                    <m:t>i</m:t>
                  </m:r>
                </m:sub>
                <m:sup>
                  <m:r>
                    <m:rPr>
                      <m:sty m:val="p"/>
                    </m:rPr>
                    <w:rPr>
                      <w:rFonts w:ascii="Cambria Math" w:hAnsi="Cambria Math"/>
                      <w:color w:val="000000" w:themeColor="text1"/>
                      <w:szCs w:val="20"/>
                    </w:rPr>
                    <m:t>2</m:t>
                  </m:r>
                </m:sup>
              </m:sSubSup>
            </m:oMath>
          </w:p>
          <w:p w14:paraId="793038D0" w14:textId="77777777" w:rsidR="007D36DE" w:rsidRPr="007D36DE" w:rsidRDefault="007D36DE" w:rsidP="007D36DE">
            <w:pPr>
              <w:pStyle w:val="ListParagraph"/>
              <w:numPr>
                <w:ilvl w:val="0"/>
                <w:numId w:val="603"/>
              </w:numPr>
              <w:snapToGrid w:val="0"/>
              <w:ind w:leftChars="0"/>
              <w:jc w:val="both"/>
              <w:rPr>
                <w:rFonts w:ascii="Times New Roman" w:hAnsi="Times New Roman"/>
                <w:bCs/>
                <w:color w:val="000000" w:themeColor="text1"/>
                <w:szCs w:val="20"/>
                <w:lang w:eastAsia="zh-CN"/>
              </w:rPr>
            </w:pPr>
            <w:r w:rsidRPr="007D36DE">
              <w:rPr>
                <w:rFonts w:ascii="Times New Roman" w:eastAsia="DengXian" w:hAnsi="Times New Roman"/>
                <w:color w:val="000000" w:themeColor="text1"/>
                <w:szCs w:val="20"/>
              </w:rPr>
              <w:t xml:space="preserve">Alt4: </w:t>
            </w:r>
            <m:oMath>
              <m:f>
                <m:fPr>
                  <m:ctrlPr>
                    <w:rPr>
                      <w:rFonts w:ascii="Cambria Math" w:hAnsi="Cambria Math"/>
                      <w:bCs/>
                      <w:iCs/>
                      <w:color w:val="000000" w:themeColor="text1"/>
                      <w:szCs w:val="20"/>
                    </w:rPr>
                  </m:ctrlPr>
                </m:fPr>
                <m:num>
                  <m:sSubSup>
                    <m:sSubSupPr>
                      <m:ctrlPr>
                        <w:rPr>
                          <w:rFonts w:ascii="Cambria Math" w:hAnsi="Cambria Math"/>
                          <w:bCs/>
                          <w:iCs/>
                          <w:color w:val="000000" w:themeColor="text1"/>
                          <w:szCs w:val="20"/>
                        </w:rPr>
                      </m:ctrlPr>
                    </m:sSubSupPr>
                    <m:e>
                      <m:r>
                        <m:rPr>
                          <m:sty m:val="p"/>
                        </m:rPr>
                        <w:rPr>
                          <w:rFonts w:ascii="Cambria Math" w:hAnsi="Cambria Math"/>
                          <w:color w:val="000000" w:themeColor="text1"/>
                          <w:szCs w:val="20"/>
                        </w:rPr>
                        <m:t>υs</m:t>
                      </m:r>
                    </m:e>
                    <m:sub>
                      <m:r>
                        <m:rPr>
                          <m:sty m:val="p"/>
                        </m:rPr>
                        <w:rPr>
                          <w:rFonts w:ascii="Cambria Math" w:hAnsi="Cambria Math"/>
                          <w:color w:val="000000" w:themeColor="text1"/>
                          <w:szCs w:val="20"/>
                        </w:rPr>
                        <m:t>i</m:t>
                      </m:r>
                    </m:sub>
                    <m:sup>
                      <m:r>
                        <m:rPr>
                          <m:sty m:val="p"/>
                        </m:rPr>
                        <w:rPr>
                          <w:rFonts w:ascii="Cambria Math" w:hAnsi="Cambria Math"/>
                          <w:color w:val="000000" w:themeColor="text1"/>
                          <w:szCs w:val="20"/>
                        </w:rPr>
                        <m:t>2</m:t>
                      </m:r>
                    </m:sup>
                  </m:sSubSup>
                </m:num>
                <m:den>
                  <m:sSub>
                    <m:sSubPr>
                      <m:ctrlPr>
                        <w:rPr>
                          <w:rFonts w:ascii="Cambria Math" w:hAnsi="Cambria Math"/>
                          <w:bCs/>
                          <w:iCs/>
                          <w:color w:val="000000" w:themeColor="text1"/>
                          <w:szCs w:val="20"/>
                        </w:rPr>
                      </m:ctrlPr>
                    </m:sSubPr>
                    <m:e>
                      <m:r>
                        <m:rPr>
                          <m:sty m:val="p"/>
                        </m:rPr>
                        <w:rPr>
                          <w:rFonts w:ascii="Cambria Math" w:hAnsi="Cambria Math"/>
                          <w:color w:val="000000" w:themeColor="text1"/>
                          <w:szCs w:val="20"/>
                        </w:rPr>
                        <m:t>r</m:t>
                      </m:r>
                    </m:e>
                    <m:sub>
                      <m:r>
                        <m:rPr>
                          <m:sty m:val="p"/>
                        </m:rPr>
                        <w:rPr>
                          <w:rFonts w:ascii="Cambria Math" w:hAnsi="Cambria Math"/>
                          <w:color w:val="000000" w:themeColor="text1"/>
                          <w:szCs w:val="20"/>
                        </w:rPr>
                        <m:t>i</m:t>
                      </m:r>
                    </m:sub>
                  </m:sSub>
                </m:den>
              </m:f>
            </m:oMath>
            <w:r w:rsidRPr="007D36DE">
              <w:rPr>
                <w:rFonts w:ascii="Times New Roman" w:eastAsia="DengXian" w:hAnsi="Times New Roman"/>
                <w:bCs/>
                <w:iCs/>
                <w:color w:val="000000" w:themeColor="text1"/>
                <w:szCs w:val="20"/>
              </w:rPr>
              <w:t xml:space="preserve">  </w:t>
            </w:r>
          </w:p>
          <w:p w14:paraId="4A008171" w14:textId="77777777" w:rsidR="007D36DE" w:rsidRPr="007D36DE" w:rsidRDefault="007D36DE" w:rsidP="007D36DE">
            <w:pPr>
              <w:pStyle w:val="ListParagraph"/>
              <w:numPr>
                <w:ilvl w:val="0"/>
                <w:numId w:val="603"/>
              </w:numPr>
              <w:snapToGrid w:val="0"/>
              <w:ind w:leftChars="0"/>
              <w:jc w:val="both"/>
              <w:rPr>
                <w:rFonts w:ascii="Times New Roman" w:hAnsi="Times New Roman"/>
                <w:bCs/>
                <w:color w:val="000000" w:themeColor="text1"/>
                <w:szCs w:val="20"/>
                <w:lang w:val="de-DE" w:eastAsia="zh-CN"/>
              </w:rPr>
            </w:pPr>
            <w:r w:rsidRPr="007D36DE">
              <w:rPr>
                <w:rFonts w:ascii="Times New Roman" w:eastAsia="DengXian" w:hAnsi="Times New Roman"/>
                <w:bCs/>
                <w:color w:val="000000" w:themeColor="text1"/>
                <w:szCs w:val="20"/>
                <w:lang w:val="de-DE" w:eastAsia="zh-CN"/>
              </w:rPr>
              <w:t xml:space="preserve">Alt5: </w:t>
            </w:r>
            <m:oMath>
              <m:r>
                <m:rPr>
                  <m:sty m:val="p"/>
                </m:rPr>
                <w:rPr>
                  <w:rFonts w:ascii="Cambria Math" w:hAnsi="Cambria Math"/>
                  <w:color w:val="000000" w:themeColor="text1"/>
                  <w:szCs w:val="20"/>
                  <w:lang w:val="de-DE"/>
                </w:rPr>
                <m:t>min</m:t>
              </m:r>
              <m:d>
                <m:dPr>
                  <m:begChr m:val="{"/>
                  <m:endChr m:val="}"/>
                  <m:ctrlPr>
                    <w:rPr>
                      <w:rFonts w:ascii="Cambria Math" w:hAnsi="Cambria Math"/>
                      <w:bCs/>
                      <w:iCs/>
                      <w:color w:val="000000" w:themeColor="text1"/>
                      <w:szCs w:val="20"/>
                    </w:rPr>
                  </m:ctrlPr>
                </m:dPr>
                <m:e>
                  <m:f>
                    <m:fPr>
                      <m:ctrlPr>
                        <w:rPr>
                          <w:rFonts w:ascii="Cambria Math" w:hAnsi="Cambria Math"/>
                          <w:bCs/>
                          <w:i/>
                          <w:color w:val="000000" w:themeColor="text1"/>
                          <w:szCs w:val="20"/>
                        </w:rPr>
                      </m:ctrlPr>
                    </m:fPr>
                    <m:num>
                      <m:sSub>
                        <m:sSubPr>
                          <m:ctrlPr>
                            <w:rPr>
                              <w:rFonts w:ascii="Cambria Math" w:hAnsi="Cambria Math"/>
                              <w:bCs/>
                              <w:iCs/>
                              <w:color w:val="000000" w:themeColor="text1"/>
                              <w:szCs w:val="20"/>
                            </w:rPr>
                          </m:ctrlPr>
                        </m:sSubPr>
                        <m:e>
                          <m:r>
                            <m:rPr>
                              <m:sty m:val="p"/>
                            </m:rPr>
                            <w:rPr>
                              <w:rFonts w:ascii="Cambria Math" w:hAnsi="Cambria Math"/>
                              <w:color w:val="000000" w:themeColor="text1"/>
                              <w:szCs w:val="20"/>
                              <w:lang w:val="de-DE"/>
                            </w:rPr>
                            <m:t>r</m:t>
                          </m:r>
                        </m:e>
                        <m:sub>
                          <m:r>
                            <m:rPr>
                              <m:sty m:val="p"/>
                            </m:rPr>
                            <w:rPr>
                              <w:rFonts w:ascii="Cambria Math" w:hAnsi="Cambria Math"/>
                              <w:color w:val="000000" w:themeColor="text1"/>
                              <w:szCs w:val="20"/>
                              <w:lang w:val="de-DE"/>
                            </w:rPr>
                            <m:t>i</m:t>
                          </m:r>
                        </m:sub>
                      </m:sSub>
                    </m:num>
                    <m:den>
                      <m:r>
                        <m:rPr>
                          <m:sty m:val="p"/>
                        </m:rPr>
                        <w:rPr>
                          <w:rFonts w:ascii="Cambria Math" w:hAnsi="Cambria Math"/>
                          <w:color w:val="000000" w:themeColor="text1"/>
                          <w:szCs w:val="20"/>
                        </w:rPr>
                        <m:t>υ</m:t>
                      </m:r>
                    </m:den>
                  </m:f>
                  <m:r>
                    <m:rPr>
                      <m:sty m:val="p"/>
                    </m:rPr>
                    <w:rPr>
                      <w:rFonts w:ascii="Cambria Math" w:hAnsi="Cambria Math"/>
                      <w:color w:val="000000" w:themeColor="text1"/>
                      <w:szCs w:val="20"/>
                      <w:lang w:val="de-DE"/>
                    </w:rPr>
                    <m:t>,</m:t>
                  </m:r>
                  <m:sSubSup>
                    <m:sSubSupPr>
                      <m:ctrlPr>
                        <w:rPr>
                          <w:rFonts w:ascii="Cambria Math" w:hAnsi="Cambria Math"/>
                          <w:bCs/>
                          <w:iCs/>
                          <w:color w:val="000000" w:themeColor="text1"/>
                          <w:szCs w:val="20"/>
                        </w:rPr>
                      </m:ctrlPr>
                    </m:sSubSupPr>
                    <m:e>
                      <m:r>
                        <m:rPr>
                          <m:sty m:val="p"/>
                        </m:rPr>
                        <w:rPr>
                          <w:rFonts w:ascii="Cambria Math" w:hAnsi="Cambria Math"/>
                          <w:color w:val="000000" w:themeColor="text1"/>
                          <w:szCs w:val="20"/>
                          <w:lang w:val="de-DE"/>
                        </w:rPr>
                        <m:t>s</m:t>
                      </m:r>
                    </m:e>
                    <m:sub>
                      <m:r>
                        <m:rPr>
                          <m:sty m:val="p"/>
                        </m:rPr>
                        <w:rPr>
                          <w:rFonts w:ascii="Cambria Math" w:hAnsi="Cambria Math"/>
                          <w:color w:val="000000" w:themeColor="text1"/>
                          <w:szCs w:val="20"/>
                          <w:lang w:val="de-DE"/>
                        </w:rPr>
                        <m:t>i</m:t>
                      </m:r>
                    </m:sub>
                    <m:sup>
                      <m:r>
                        <m:rPr>
                          <m:sty m:val="p"/>
                        </m:rPr>
                        <w:rPr>
                          <w:rFonts w:ascii="Cambria Math" w:hAnsi="Cambria Math"/>
                          <w:color w:val="000000" w:themeColor="text1"/>
                          <w:szCs w:val="20"/>
                          <w:lang w:val="de-DE"/>
                        </w:rPr>
                        <m:t>2</m:t>
                      </m:r>
                    </m:sup>
                  </m:sSubSup>
                </m:e>
              </m:d>
            </m:oMath>
          </w:p>
          <w:p w14:paraId="1072ABE3" w14:textId="77777777" w:rsidR="007D36DE" w:rsidRPr="007D36DE" w:rsidRDefault="007D36DE" w:rsidP="007D36DE">
            <w:pPr>
              <w:pStyle w:val="ListParagraph"/>
              <w:numPr>
                <w:ilvl w:val="0"/>
                <w:numId w:val="603"/>
              </w:numPr>
              <w:snapToGrid w:val="0"/>
              <w:ind w:leftChars="0"/>
              <w:jc w:val="both"/>
              <w:rPr>
                <w:rFonts w:ascii="Times New Roman" w:hAnsi="Times New Roman"/>
                <w:bCs/>
                <w:color w:val="000000" w:themeColor="text1"/>
                <w:szCs w:val="20"/>
                <w:lang w:eastAsia="zh-CN"/>
              </w:rPr>
            </w:pPr>
            <w:r w:rsidRPr="007D36DE">
              <w:rPr>
                <w:rFonts w:ascii="Times New Roman" w:eastAsia="DengXian" w:hAnsi="Times New Roman"/>
                <w:bCs/>
                <w:color w:val="000000" w:themeColor="text1"/>
                <w:szCs w:val="20"/>
                <w:lang w:eastAsia="zh-CN"/>
              </w:rPr>
              <w:t xml:space="preserve">Alt6: </w:t>
            </w:r>
            <m:oMath>
              <m:f>
                <m:fPr>
                  <m:ctrlPr>
                    <w:rPr>
                      <w:rFonts w:ascii="Cambria Math" w:eastAsia="Times New Roman" w:hAnsi="Cambria Math"/>
                      <w:bCs/>
                      <w:i/>
                      <w:color w:val="000000" w:themeColor="text1"/>
                      <w:szCs w:val="20"/>
                    </w:rPr>
                  </m:ctrlPr>
                </m:fPr>
                <m:num>
                  <m:sSubSup>
                    <m:sSubSupPr>
                      <m:ctrlPr>
                        <w:rPr>
                          <w:rFonts w:ascii="Cambria Math" w:hAnsi="Cambria Math"/>
                          <w:bCs/>
                          <w:i/>
                          <w:color w:val="000000" w:themeColor="text1"/>
                          <w:szCs w:val="20"/>
                        </w:rPr>
                      </m:ctrlPr>
                    </m:sSubSupPr>
                    <m:e>
                      <m:r>
                        <m:rPr>
                          <m:sty m:val="p"/>
                        </m:rPr>
                        <w:rPr>
                          <w:rFonts w:ascii="Cambria Math" w:hAnsi="Cambria Math"/>
                          <w:color w:val="000000" w:themeColor="text1"/>
                          <w:szCs w:val="20"/>
                        </w:rPr>
                        <m:t>s</m:t>
                      </m:r>
                    </m:e>
                    <m:sub>
                      <m:r>
                        <m:rPr>
                          <m:sty m:val="p"/>
                        </m:rPr>
                        <w:rPr>
                          <w:rFonts w:ascii="Cambria Math" w:hAnsi="Cambria Math"/>
                          <w:color w:val="000000" w:themeColor="text1"/>
                          <w:szCs w:val="20"/>
                        </w:rPr>
                        <m:t>i</m:t>
                      </m:r>
                    </m:sub>
                    <m:sup>
                      <m:r>
                        <m:rPr>
                          <m:sty m:val="p"/>
                        </m:rPr>
                        <w:rPr>
                          <w:rFonts w:ascii="Cambria Math" w:hAnsi="Cambria Math"/>
                          <w:color w:val="000000" w:themeColor="text1"/>
                          <w:szCs w:val="20"/>
                        </w:rPr>
                        <m:t>2</m:t>
                      </m:r>
                    </m:sup>
                  </m:sSubSup>
                </m:num>
                <m:den>
                  <m:r>
                    <m:rPr>
                      <m:sty m:val="p"/>
                    </m:rPr>
                    <w:rPr>
                      <w:rFonts w:ascii="Cambria Math" w:hAnsi="Cambria Math"/>
                      <w:color w:val="000000" w:themeColor="text1"/>
                      <w:szCs w:val="20"/>
                    </w:rPr>
                    <m:t>υ</m:t>
                  </m:r>
                </m:den>
              </m:f>
            </m:oMath>
          </w:p>
          <w:p w14:paraId="1A38E328" w14:textId="77777777" w:rsidR="007D36DE" w:rsidRPr="007D36DE" w:rsidRDefault="007D36DE" w:rsidP="007D36DE">
            <w:pPr>
              <w:pStyle w:val="ListParagraph"/>
              <w:numPr>
                <w:ilvl w:val="0"/>
                <w:numId w:val="603"/>
              </w:numPr>
              <w:snapToGrid w:val="0"/>
              <w:ind w:leftChars="0"/>
              <w:jc w:val="both"/>
              <w:rPr>
                <w:rFonts w:ascii="Times New Roman" w:hAnsi="Times New Roman"/>
                <w:bCs/>
                <w:color w:val="000000" w:themeColor="text1"/>
                <w:szCs w:val="20"/>
                <w:lang w:eastAsia="zh-CN"/>
              </w:rPr>
            </w:pPr>
            <w:r w:rsidRPr="007D36DE">
              <w:rPr>
                <w:rFonts w:ascii="Times New Roman" w:eastAsia="DengXian" w:hAnsi="Times New Roman"/>
                <w:bCs/>
                <w:color w:val="000000" w:themeColor="text1"/>
                <w:szCs w:val="20"/>
                <w:lang w:eastAsia="zh-CN"/>
              </w:rPr>
              <w:t xml:space="preserve">Alt7: </w:t>
            </w:r>
          </w:p>
          <w:p w14:paraId="136F3825" w14:textId="77777777" w:rsidR="007D36DE" w:rsidRPr="007D36DE" w:rsidRDefault="007D36DE" w:rsidP="007D36DE">
            <w:pPr>
              <w:pStyle w:val="ListParagraph"/>
              <w:numPr>
                <w:ilvl w:val="1"/>
                <w:numId w:val="603"/>
              </w:numPr>
              <w:snapToGrid w:val="0"/>
              <w:ind w:leftChars="0"/>
              <w:jc w:val="both"/>
              <w:rPr>
                <w:rFonts w:ascii="Times New Roman" w:hAnsi="Times New Roman"/>
                <w:bCs/>
                <w:color w:val="000000" w:themeColor="text1"/>
                <w:szCs w:val="20"/>
                <w:lang w:eastAsia="zh-CN"/>
              </w:rPr>
            </w:pPr>
            <w:r w:rsidRPr="007D36DE">
              <w:rPr>
                <w:rFonts w:ascii="Times New Roman" w:eastAsia="DengXian" w:hAnsi="Times New Roman"/>
                <w:bCs/>
                <w:color w:val="000000" w:themeColor="text1"/>
                <w:szCs w:val="20"/>
                <w:lang w:eastAsia="zh-CN"/>
              </w:rPr>
              <w:t>if two different vectors for</w:t>
            </w:r>
            <w:r w:rsidRPr="007D36DE">
              <w:rPr>
                <w:rFonts w:ascii="Times New Roman" w:hAnsi="Times New Roman"/>
                <w:color w:val="000000" w:themeColor="text1"/>
                <w:szCs w:val="20"/>
              </w:rPr>
              <w:t xml:space="preserve"> </w:t>
            </w:r>
            <m:oMath>
              <m:r>
                <m:rPr>
                  <m:sty m:val="p"/>
                </m:rPr>
                <w:rPr>
                  <w:rFonts w:ascii="Cambria Math" w:hAnsi="Cambria Math"/>
                  <w:color w:val="000000" w:themeColor="text1"/>
                  <w:szCs w:val="20"/>
                </w:rPr>
                <m:t>υ=2</m:t>
              </m:r>
            </m:oMath>
            <w:r w:rsidRPr="007D36DE">
              <w:rPr>
                <w:rFonts w:ascii="Times New Roman" w:hAnsi="Times New Roman"/>
                <w:color w:val="000000" w:themeColor="text1"/>
                <w:szCs w:val="20"/>
              </w:rPr>
              <w:t>,</w:t>
            </w:r>
            <w:r w:rsidRPr="007D36DE">
              <w:rPr>
                <w:rFonts w:ascii="Times New Roman" w:eastAsia="DengXian" w:hAnsi="Times New Roman"/>
                <w:bCs/>
                <w:color w:val="000000" w:themeColor="text1"/>
                <w:szCs w:val="20"/>
                <w:lang w:eastAsia="zh-CN"/>
              </w:rPr>
              <w:t xml:space="preserve"> </w:t>
            </w:r>
            <m:oMath>
              <m:r>
                <m:rPr>
                  <m:sty m:val="p"/>
                </m:rPr>
                <w:rPr>
                  <w:rFonts w:ascii="Cambria Math" w:hAnsi="Cambria Math"/>
                  <w:color w:val="000000" w:themeColor="text1"/>
                  <w:szCs w:val="20"/>
                </w:rPr>
                <m:t>min</m:t>
              </m:r>
              <m:d>
                <m:dPr>
                  <m:begChr m:val="{"/>
                  <m:endChr m:val="}"/>
                  <m:ctrlPr>
                    <w:rPr>
                      <w:rFonts w:ascii="Cambria Math" w:hAnsi="Cambria Math"/>
                      <w:bCs/>
                      <w:iCs/>
                      <w:color w:val="000000" w:themeColor="text1"/>
                      <w:szCs w:val="20"/>
                    </w:rPr>
                  </m:ctrlPr>
                </m:dPr>
                <m:e>
                  <m:f>
                    <m:fPr>
                      <m:ctrlPr>
                        <w:rPr>
                          <w:rFonts w:ascii="Cambria Math" w:hAnsi="Cambria Math"/>
                          <w:bCs/>
                          <w:i/>
                          <w:color w:val="000000" w:themeColor="text1"/>
                          <w:szCs w:val="20"/>
                        </w:rPr>
                      </m:ctrlPr>
                    </m:fPr>
                    <m:num>
                      <m:r>
                        <w:rPr>
                          <w:rFonts w:ascii="Cambria Math" w:hAnsi="Cambria Math"/>
                          <w:color w:val="000000" w:themeColor="text1"/>
                          <w:szCs w:val="20"/>
                        </w:rPr>
                        <m:t>1</m:t>
                      </m:r>
                    </m:num>
                    <m:den>
                      <m:r>
                        <m:rPr>
                          <m:sty m:val="p"/>
                        </m:rPr>
                        <w:rPr>
                          <w:rFonts w:ascii="Cambria Math" w:hAnsi="Cambria Math"/>
                          <w:color w:val="000000" w:themeColor="text1"/>
                          <w:szCs w:val="20"/>
                        </w:rPr>
                        <m:t>υ</m:t>
                      </m:r>
                    </m:den>
                  </m:f>
                  <m:r>
                    <m:rPr>
                      <m:sty m:val="p"/>
                    </m:rPr>
                    <w:rPr>
                      <w:rFonts w:ascii="Cambria Math" w:hAnsi="Cambria Math"/>
                      <w:color w:val="000000" w:themeColor="text1"/>
                      <w:szCs w:val="20"/>
                    </w:rPr>
                    <m:t>,</m:t>
                  </m:r>
                  <m:sSubSup>
                    <m:sSubSupPr>
                      <m:ctrlPr>
                        <w:rPr>
                          <w:rFonts w:ascii="Cambria Math" w:hAnsi="Cambria Math"/>
                          <w:bCs/>
                          <w:iCs/>
                          <w:color w:val="000000" w:themeColor="text1"/>
                          <w:szCs w:val="20"/>
                        </w:rPr>
                      </m:ctrlPr>
                    </m:sSubSupPr>
                    <m:e>
                      <m:r>
                        <m:rPr>
                          <m:sty m:val="p"/>
                        </m:rPr>
                        <w:rPr>
                          <w:rFonts w:ascii="Cambria Math" w:hAnsi="Cambria Math"/>
                          <w:color w:val="000000" w:themeColor="text1"/>
                          <w:szCs w:val="20"/>
                        </w:rPr>
                        <m:t>s</m:t>
                      </m:r>
                    </m:e>
                    <m:sub>
                      <m:r>
                        <m:rPr>
                          <m:sty m:val="p"/>
                        </m:rPr>
                        <w:rPr>
                          <w:rFonts w:ascii="Cambria Math" w:hAnsi="Cambria Math"/>
                          <w:color w:val="000000" w:themeColor="text1"/>
                          <w:szCs w:val="20"/>
                        </w:rPr>
                        <m:t>i</m:t>
                      </m:r>
                    </m:sub>
                    <m:sup>
                      <m:r>
                        <m:rPr>
                          <m:sty m:val="p"/>
                        </m:rPr>
                        <w:rPr>
                          <w:rFonts w:ascii="Cambria Math" w:hAnsi="Cambria Math"/>
                          <w:color w:val="000000" w:themeColor="text1"/>
                          <w:szCs w:val="20"/>
                        </w:rPr>
                        <m:t>2</m:t>
                      </m:r>
                    </m:sup>
                  </m:sSubSup>
                </m:e>
              </m:d>
            </m:oMath>
            <w:r w:rsidRPr="007D36DE">
              <w:rPr>
                <w:rFonts w:ascii="Times New Roman" w:eastAsia="DengXian" w:hAnsi="Times New Roman"/>
                <w:bCs/>
                <w:iCs/>
                <w:color w:val="000000" w:themeColor="text1"/>
                <w:szCs w:val="20"/>
              </w:rPr>
              <w:t xml:space="preserve"> for the vector with smaller scaling factor </w:t>
            </w:r>
            <m:oMath>
              <m:sSub>
                <m:sSubPr>
                  <m:ctrlPr>
                    <w:rPr>
                      <w:rFonts w:ascii="Cambria Math" w:eastAsia="Times New Roman" w:hAnsi="Cambria Math"/>
                      <w:bCs/>
                      <w:iCs/>
                      <w:color w:val="000000" w:themeColor="text1"/>
                      <w:szCs w:val="20"/>
                    </w:rPr>
                  </m:ctrlPr>
                </m:sSubPr>
                <m:e>
                  <m:r>
                    <m:rPr>
                      <m:sty m:val="p"/>
                    </m:rPr>
                    <w:rPr>
                      <w:rFonts w:ascii="Cambria Math" w:hAnsi="Cambria Math"/>
                      <w:color w:val="000000" w:themeColor="text1"/>
                      <w:szCs w:val="20"/>
                    </w:rPr>
                    <m:t>s</m:t>
                  </m:r>
                </m:e>
                <m:sub>
                  <m:r>
                    <m:rPr>
                      <m:sty m:val="p"/>
                    </m:rPr>
                    <w:rPr>
                      <w:rFonts w:ascii="Cambria Math" w:eastAsiaTheme="minorEastAsia" w:hAnsi="Cambria Math"/>
                      <w:color w:val="000000" w:themeColor="text1"/>
                      <w:szCs w:val="20"/>
                      <w:lang w:eastAsia="zh-CN"/>
                    </w:rPr>
                    <m:t>i</m:t>
                  </m:r>
                </m:sub>
              </m:sSub>
              <m:r>
                <m:rPr>
                  <m:sty m:val="p"/>
                </m:rPr>
                <w:rPr>
                  <w:rFonts w:ascii="Cambria Math" w:hAnsi="Cambria Math"/>
                  <w:color w:val="000000" w:themeColor="text1"/>
                  <w:szCs w:val="20"/>
                </w:rPr>
                <m:t>≤</m:t>
              </m:r>
              <m:sSub>
                <m:sSubPr>
                  <m:ctrlPr>
                    <w:rPr>
                      <w:rFonts w:ascii="Cambria Math" w:eastAsia="Times New Roman" w:hAnsi="Cambria Math"/>
                      <w:bCs/>
                      <w:iCs/>
                      <w:color w:val="000000" w:themeColor="text1"/>
                      <w:szCs w:val="20"/>
                    </w:rPr>
                  </m:ctrlPr>
                </m:sSubPr>
                <m:e>
                  <m:r>
                    <m:rPr>
                      <m:sty m:val="p"/>
                    </m:rPr>
                    <w:rPr>
                      <w:rFonts w:ascii="Cambria Math" w:hAnsi="Cambria Math"/>
                      <w:color w:val="000000" w:themeColor="text1"/>
                      <w:szCs w:val="20"/>
                    </w:rPr>
                    <m:t>s</m:t>
                  </m:r>
                </m:e>
                <m:sub>
                  <m:r>
                    <m:rPr>
                      <m:sty m:val="p"/>
                    </m:rPr>
                    <w:rPr>
                      <w:rFonts w:ascii="Cambria Math" w:hAnsi="Cambria Math"/>
                      <w:color w:val="000000" w:themeColor="text1"/>
                      <w:szCs w:val="20"/>
                    </w:rPr>
                    <m:t>j</m:t>
                  </m:r>
                </m:sub>
              </m:sSub>
            </m:oMath>
            <w:r w:rsidRPr="007D36DE">
              <w:rPr>
                <w:rFonts w:ascii="Times New Roman" w:eastAsia="DengXian" w:hAnsi="Times New Roman"/>
                <w:bCs/>
                <w:iCs/>
                <w:color w:val="000000" w:themeColor="text1"/>
                <w:szCs w:val="20"/>
                <w:lang w:eastAsia="zh-CN"/>
              </w:rPr>
              <w:t>,</w:t>
            </w:r>
            <w:r w:rsidRPr="007D36DE">
              <w:rPr>
                <w:rFonts w:ascii="Times New Roman" w:eastAsia="DengXian" w:hAnsi="Times New Roman"/>
                <w:bCs/>
                <w:color w:val="000000" w:themeColor="text1"/>
                <w:szCs w:val="20"/>
              </w:rPr>
              <w:t xml:space="preserve"> </w:t>
            </w:r>
            <w:r w:rsidRPr="007D36DE">
              <w:rPr>
                <w:rFonts w:ascii="Times New Roman" w:eastAsia="DengXian" w:hAnsi="Times New Roman"/>
                <w:bCs/>
                <w:color w:val="000000" w:themeColor="text1"/>
                <w:szCs w:val="20"/>
                <w:lang w:eastAsia="zh-CN"/>
              </w:rPr>
              <w:t xml:space="preserve">and </w:t>
            </w:r>
            <m:oMath>
              <m:r>
                <m:rPr>
                  <m:sty m:val="p"/>
                </m:rPr>
                <w:rPr>
                  <w:rFonts w:ascii="Cambria Math" w:eastAsia="DengXian" w:hAnsi="Cambria Math"/>
                  <w:color w:val="000000" w:themeColor="text1"/>
                  <w:szCs w:val="20"/>
                </w:rPr>
                <m:t>min⁡</m:t>
              </m:r>
              <m:r>
                <w:rPr>
                  <w:rFonts w:ascii="Cambria Math" w:eastAsia="DengXian" w:hAnsi="Cambria Math"/>
                  <w:color w:val="000000" w:themeColor="text1"/>
                  <w:szCs w:val="20"/>
                </w:rPr>
                <m:t>(1-</m:t>
              </m:r>
              <m:r>
                <m:rPr>
                  <m:sty m:val="p"/>
                </m:rPr>
                <w:rPr>
                  <w:rFonts w:ascii="Cambria Math" w:eastAsia="DengXian" w:hAnsi="Cambria Math"/>
                  <w:color w:val="000000" w:themeColor="text1"/>
                  <w:szCs w:val="20"/>
                  <w:lang w:eastAsia="zh-CN"/>
                </w:rPr>
                <m:t>min⁡</m:t>
              </m:r>
              <m:r>
                <w:rPr>
                  <w:rFonts w:ascii="Cambria Math" w:eastAsia="DengXian" w:hAnsi="Cambria Math"/>
                  <w:color w:val="000000" w:themeColor="text1"/>
                  <w:szCs w:val="20"/>
                  <w:lang w:eastAsia="zh-CN"/>
                </w:rPr>
                <m:t>(</m:t>
              </m:r>
              <m:f>
                <m:fPr>
                  <m:ctrlPr>
                    <w:rPr>
                      <w:rFonts w:ascii="Cambria Math" w:eastAsia="DengXian" w:hAnsi="Cambria Math"/>
                      <w:bCs/>
                      <w:i/>
                      <w:color w:val="000000" w:themeColor="text1"/>
                      <w:szCs w:val="20"/>
                    </w:rPr>
                  </m:ctrlPr>
                </m:fPr>
                <m:num>
                  <m:r>
                    <w:rPr>
                      <w:rFonts w:ascii="Cambria Math" w:eastAsia="DengXian" w:hAnsi="Cambria Math"/>
                      <w:color w:val="000000" w:themeColor="text1"/>
                      <w:szCs w:val="20"/>
                    </w:rPr>
                    <m:t>1</m:t>
                  </m:r>
                </m:num>
                <m:den>
                  <m:r>
                    <m:rPr>
                      <m:sty m:val="p"/>
                    </m:rPr>
                    <w:rPr>
                      <w:rFonts w:ascii="Cambria Math" w:hAnsi="Cambria Math"/>
                      <w:color w:val="000000" w:themeColor="text1"/>
                      <w:szCs w:val="20"/>
                    </w:rPr>
                    <m:t>υ</m:t>
                  </m:r>
                </m:den>
              </m:f>
              <m:r>
                <w:rPr>
                  <w:rFonts w:ascii="Cambria Math" w:eastAsia="DengXian" w:hAnsi="Cambria Math"/>
                  <w:color w:val="000000" w:themeColor="text1"/>
                  <w:szCs w:val="20"/>
                </w:rPr>
                <m:t>,</m:t>
              </m:r>
              <m:sSubSup>
                <m:sSubSupPr>
                  <m:ctrlPr>
                    <w:rPr>
                      <w:rFonts w:ascii="Cambria Math" w:hAnsi="Cambria Math"/>
                      <w:bCs/>
                      <w:i/>
                      <w:color w:val="000000" w:themeColor="text1"/>
                      <w:szCs w:val="20"/>
                    </w:rPr>
                  </m:ctrlPr>
                </m:sSubSupPr>
                <m:e>
                  <m:r>
                    <m:rPr>
                      <m:sty m:val="p"/>
                    </m:rPr>
                    <w:rPr>
                      <w:rFonts w:ascii="Cambria Math" w:hAnsi="Cambria Math"/>
                      <w:color w:val="000000" w:themeColor="text1"/>
                      <w:szCs w:val="20"/>
                    </w:rPr>
                    <m:t>s</m:t>
                  </m:r>
                </m:e>
                <m:sub>
                  <m:r>
                    <m:rPr>
                      <m:sty m:val="p"/>
                    </m:rPr>
                    <w:rPr>
                      <w:rFonts w:ascii="Cambria Math" w:hAnsi="Cambria Math"/>
                      <w:color w:val="000000" w:themeColor="text1"/>
                      <w:szCs w:val="20"/>
                    </w:rPr>
                    <m:t>i</m:t>
                  </m:r>
                </m:sub>
                <m:sup>
                  <m:r>
                    <m:rPr>
                      <m:sty m:val="p"/>
                    </m:rPr>
                    <w:rPr>
                      <w:rFonts w:ascii="Cambria Math" w:hAnsi="Cambria Math"/>
                      <w:color w:val="000000" w:themeColor="text1"/>
                      <w:szCs w:val="20"/>
                    </w:rPr>
                    <m:t>2</m:t>
                  </m:r>
                </m:sup>
              </m:sSubSup>
              <m:r>
                <w:rPr>
                  <w:rFonts w:ascii="Cambria Math" w:hAnsi="Cambria Math"/>
                  <w:color w:val="000000" w:themeColor="text1"/>
                  <w:szCs w:val="20"/>
                </w:rPr>
                <m:t>)</m:t>
              </m:r>
              <m:r>
                <w:rPr>
                  <w:rFonts w:ascii="Cambria Math" w:eastAsia="DengXian" w:hAnsi="Cambria Math"/>
                  <w:color w:val="000000" w:themeColor="text1"/>
                  <w:szCs w:val="20"/>
                </w:rPr>
                <m:t>,</m:t>
              </m:r>
              <m:sSubSup>
                <m:sSubSupPr>
                  <m:ctrlPr>
                    <w:rPr>
                      <w:rFonts w:ascii="Cambria Math" w:hAnsi="Cambria Math"/>
                      <w:bCs/>
                      <w:i/>
                      <w:color w:val="000000" w:themeColor="text1"/>
                      <w:szCs w:val="20"/>
                    </w:rPr>
                  </m:ctrlPr>
                </m:sSubSupPr>
                <m:e>
                  <m:r>
                    <m:rPr>
                      <m:sty m:val="p"/>
                    </m:rPr>
                    <w:rPr>
                      <w:rFonts w:ascii="Cambria Math" w:hAnsi="Cambria Math"/>
                      <w:color w:val="000000" w:themeColor="text1"/>
                      <w:szCs w:val="20"/>
                    </w:rPr>
                    <m:t>s</m:t>
                  </m:r>
                </m:e>
                <m:sub>
                  <m:r>
                    <m:rPr>
                      <m:sty m:val="p"/>
                    </m:rPr>
                    <w:rPr>
                      <w:rFonts w:ascii="Cambria Math" w:hAnsi="Cambria Math"/>
                      <w:color w:val="000000" w:themeColor="text1"/>
                      <w:szCs w:val="20"/>
                    </w:rPr>
                    <m:t>j</m:t>
                  </m:r>
                </m:sub>
                <m:sup>
                  <m:r>
                    <m:rPr>
                      <m:sty m:val="p"/>
                    </m:rPr>
                    <w:rPr>
                      <w:rFonts w:ascii="Cambria Math" w:hAnsi="Cambria Math"/>
                      <w:color w:val="000000" w:themeColor="text1"/>
                      <w:szCs w:val="20"/>
                    </w:rPr>
                    <m:t>2</m:t>
                  </m:r>
                </m:sup>
              </m:sSubSup>
              <m:r>
                <w:rPr>
                  <w:rFonts w:ascii="Cambria Math" w:eastAsia="DengXian" w:hAnsi="Cambria Math"/>
                  <w:color w:val="000000" w:themeColor="text1"/>
                  <w:szCs w:val="20"/>
                </w:rPr>
                <m:t>)</m:t>
              </m:r>
            </m:oMath>
            <w:r w:rsidRPr="007D36DE">
              <w:rPr>
                <w:rFonts w:ascii="Times New Roman" w:eastAsia="DengXian" w:hAnsi="Times New Roman"/>
                <w:bCs/>
                <w:color w:val="000000" w:themeColor="text1"/>
                <w:szCs w:val="20"/>
              </w:rPr>
              <w:t xml:space="preserve"> for the other vector configured with larger scaling factor </w:t>
            </w:r>
            <m:oMath>
              <m:sSub>
                <m:sSubPr>
                  <m:ctrlPr>
                    <w:rPr>
                      <w:rFonts w:ascii="Cambria Math" w:eastAsia="Times New Roman" w:hAnsi="Cambria Math"/>
                      <w:bCs/>
                      <w:iCs/>
                      <w:color w:val="000000" w:themeColor="text1"/>
                      <w:szCs w:val="20"/>
                    </w:rPr>
                  </m:ctrlPr>
                </m:sSubPr>
                <m:e>
                  <m:r>
                    <m:rPr>
                      <m:sty m:val="p"/>
                    </m:rPr>
                    <w:rPr>
                      <w:rFonts w:ascii="Cambria Math" w:hAnsi="Cambria Math"/>
                      <w:color w:val="000000" w:themeColor="text1"/>
                      <w:szCs w:val="20"/>
                    </w:rPr>
                    <m:t>s</m:t>
                  </m:r>
                </m:e>
                <m:sub>
                  <m:r>
                    <m:rPr>
                      <m:sty m:val="p"/>
                    </m:rPr>
                    <w:rPr>
                      <w:rFonts w:ascii="Cambria Math" w:hAnsi="Cambria Math"/>
                      <w:color w:val="000000" w:themeColor="text1"/>
                      <w:szCs w:val="20"/>
                    </w:rPr>
                    <m:t>j</m:t>
                  </m:r>
                </m:sub>
              </m:sSub>
            </m:oMath>
            <w:r w:rsidRPr="007D36DE">
              <w:rPr>
                <w:rFonts w:ascii="Times New Roman" w:eastAsia="DengXian" w:hAnsi="Times New Roman"/>
                <w:bCs/>
                <w:color w:val="000000" w:themeColor="text1"/>
                <w:szCs w:val="20"/>
              </w:rPr>
              <w:t xml:space="preserve">; </w:t>
            </w:r>
          </w:p>
          <w:p w14:paraId="2CC9A947" w14:textId="77777777" w:rsidR="007D36DE" w:rsidRPr="007D36DE" w:rsidRDefault="007D36DE" w:rsidP="007D36DE">
            <w:pPr>
              <w:pStyle w:val="ListParagraph"/>
              <w:numPr>
                <w:ilvl w:val="1"/>
                <w:numId w:val="603"/>
              </w:numPr>
              <w:snapToGrid w:val="0"/>
              <w:ind w:leftChars="0"/>
              <w:jc w:val="both"/>
              <w:rPr>
                <w:rFonts w:ascii="Times New Roman" w:hAnsi="Times New Roman"/>
                <w:bCs/>
                <w:color w:val="000000" w:themeColor="text1"/>
                <w:szCs w:val="20"/>
                <w:lang w:eastAsia="zh-CN"/>
              </w:rPr>
            </w:pPr>
            <w:r w:rsidRPr="007D36DE">
              <w:rPr>
                <w:rFonts w:ascii="Times New Roman" w:eastAsia="DengXian" w:hAnsi="Times New Roman"/>
                <w:bCs/>
                <w:color w:val="000000" w:themeColor="text1"/>
                <w:szCs w:val="20"/>
              </w:rPr>
              <w:t>otherwise (</w:t>
            </w:r>
            <m:oMath>
              <m:r>
                <m:rPr>
                  <m:sty m:val="p"/>
                </m:rPr>
                <w:rPr>
                  <w:rFonts w:ascii="Cambria Math" w:hAnsi="Cambria Math"/>
                  <w:color w:val="000000" w:themeColor="text1"/>
                  <w:szCs w:val="20"/>
                </w:rPr>
                <m:t>υ=1</m:t>
              </m:r>
            </m:oMath>
            <w:r w:rsidRPr="007D36DE">
              <w:rPr>
                <w:rFonts w:ascii="Times New Roman" w:eastAsia="DengXian" w:hAnsi="Times New Roman"/>
                <w:color w:val="000000" w:themeColor="text1"/>
                <w:szCs w:val="20"/>
              </w:rPr>
              <w:t xml:space="preserve"> or one same vector for </w:t>
            </w:r>
            <m:oMath>
              <m:r>
                <m:rPr>
                  <m:sty m:val="p"/>
                </m:rPr>
                <w:rPr>
                  <w:rFonts w:ascii="Cambria Math" w:hAnsi="Cambria Math"/>
                  <w:color w:val="000000" w:themeColor="text1"/>
                  <w:szCs w:val="20"/>
                </w:rPr>
                <m:t>υ=2</m:t>
              </m:r>
            </m:oMath>
            <w:r w:rsidRPr="007D36DE">
              <w:rPr>
                <w:rFonts w:ascii="Times New Roman" w:eastAsia="DengXian" w:hAnsi="Times New Roman"/>
                <w:bCs/>
                <w:color w:val="000000" w:themeColor="text1"/>
                <w:szCs w:val="20"/>
              </w:rPr>
              <w:t xml:space="preserve">),  </w:t>
            </w:r>
            <m:oMath>
              <m:r>
                <m:rPr>
                  <m:sty m:val="p"/>
                </m:rPr>
                <w:rPr>
                  <w:rFonts w:ascii="Cambria Math" w:hAnsi="Cambria Math"/>
                  <w:color w:val="000000" w:themeColor="text1"/>
                  <w:szCs w:val="20"/>
                </w:rPr>
                <m:t>min</m:t>
              </m:r>
              <m:d>
                <m:dPr>
                  <m:begChr m:val="{"/>
                  <m:endChr m:val="}"/>
                  <m:ctrlPr>
                    <w:rPr>
                      <w:rFonts w:ascii="Cambria Math" w:hAnsi="Cambria Math"/>
                      <w:bCs/>
                      <w:iCs/>
                      <w:color w:val="000000" w:themeColor="text1"/>
                      <w:szCs w:val="20"/>
                    </w:rPr>
                  </m:ctrlPr>
                </m:dPr>
                <m:e>
                  <m:r>
                    <w:rPr>
                      <w:rFonts w:ascii="Cambria Math" w:hAnsi="Cambria Math"/>
                      <w:color w:val="000000" w:themeColor="text1"/>
                      <w:szCs w:val="20"/>
                    </w:rPr>
                    <m:t>1</m:t>
                  </m:r>
                  <m:r>
                    <m:rPr>
                      <m:sty m:val="p"/>
                    </m:rPr>
                    <w:rPr>
                      <w:rFonts w:ascii="Cambria Math" w:hAnsi="Cambria Math"/>
                      <w:color w:val="000000" w:themeColor="text1"/>
                      <w:szCs w:val="20"/>
                    </w:rPr>
                    <m:t>,</m:t>
                  </m:r>
                  <m:sSubSup>
                    <m:sSubSupPr>
                      <m:ctrlPr>
                        <w:rPr>
                          <w:rFonts w:ascii="Cambria Math" w:hAnsi="Cambria Math"/>
                          <w:bCs/>
                          <w:iCs/>
                          <w:color w:val="000000" w:themeColor="text1"/>
                          <w:szCs w:val="20"/>
                        </w:rPr>
                      </m:ctrlPr>
                    </m:sSubSupPr>
                    <m:e>
                      <m:r>
                        <m:rPr>
                          <m:sty m:val="p"/>
                        </m:rPr>
                        <w:rPr>
                          <w:rFonts w:ascii="Cambria Math" w:hAnsi="Cambria Math"/>
                          <w:color w:val="000000" w:themeColor="text1"/>
                          <w:szCs w:val="20"/>
                        </w:rPr>
                        <m:t>s</m:t>
                      </m:r>
                    </m:e>
                    <m:sub>
                      <m:r>
                        <m:rPr>
                          <m:sty m:val="p"/>
                        </m:rPr>
                        <w:rPr>
                          <w:rFonts w:ascii="Cambria Math" w:hAnsi="Cambria Math"/>
                          <w:color w:val="000000" w:themeColor="text1"/>
                          <w:szCs w:val="20"/>
                        </w:rPr>
                        <m:t>i</m:t>
                      </m:r>
                    </m:sub>
                    <m:sup>
                      <m:r>
                        <m:rPr>
                          <m:sty m:val="p"/>
                        </m:rPr>
                        <w:rPr>
                          <w:rFonts w:ascii="Cambria Math" w:hAnsi="Cambria Math"/>
                          <w:color w:val="000000" w:themeColor="text1"/>
                          <w:szCs w:val="20"/>
                        </w:rPr>
                        <m:t>2</m:t>
                      </m:r>
                    </m:sup>
                  </m:sSubSup>
                </m:e>
              </m:d>
            </m:oMath>
            <w:r w:rsidRPr="007D36DE">
              <w:rPr>
                <w:rFonts w:ascii="Times New Roman" w:eastAsia="DengXian" w:hAnsi="Times New Roman"/>
                <w:bCs/>
                <w:iCs/>
                <w:color w:val="000000" w:themeColor="text1"/>
                <w:szCs w:val="20"/>
              </w:rPr>
              <w:t xml:space="preserve"> for the vector</w:t>
            </w:r>
          </w:p>
          <w:p w14:paraId="4F6FC75C" w14:textId="77777777" w:rsidR="007D36DE" w:rsidRPr="007D36DE" w:rsidRDefault="007D36DE" w:rsidP="007D36DE">
            <w:pPr>
              <w:snapToGrid w:val="0"/>
              <w:jc w:val="both"/>
              <w:rPr>
                <w:rFonts w:eastAsia="DengXian"/>
                <w:bCs/>
                <w:color w:val="000000" w:themeColor="text1"/>
                <w:sz w:val="20"/>
                <w:szCs w:val="20"/>
              </w:rPr>
            </w:pPr>
            <w:r w:rsidRPr="007D36DE">
              <w:rPr>
                <w:rFonts w:eastAsia="DengXian"/>
                <w:bCs/>
                <w:color w:val="000000" w:themeColor="text1"/>
                <w:sz w:val="20"/>
                <w:szCs w:val="20"/>
              </w:rPr>
              <w:t>Where r</w:t>
            </w:r>
            <w:r w:rsidRPr="007D36DE">
              <w:rPr>
                <w:rFonts w:eastAsia="DengXian"/>
                <w:bCs/>
                <w:color w:val="000000" w:themeColor="text1"/>
                <w:sz w:val="20"/>
                <w:szCs w:val="20"/>
                <w:vertAlign w:val="subscript"/>
              </w:rPr>
              <w:t>i</w:t>
            </w:r>
            <w:r w:rsidRPr="007D36DE">
              <w:rPr>
                <w:rFonts w:eastAsia="DengXian"/>
                <w:bCs/>
                <w:color w:val="000000" w:themeColor="text1"/>
                <w:sz w:val="20"/>
                <w:szCs w:val="20"/>
              </w:rPr>
              <w:t xml:space="preserve"> denotes the number of layers associated with the i-th SD basis vector.</w:t>
            </w:r>
          </w:p>
          <w:p w14:paraId="0E3FE19A" w14:textId="77777777" w:rsidR="007D36DE" w:rsidRPr="007D36DE" w:rsidRDefault="007D36DE" w:rsidP="007D36DE">
            <w:pPr>
              <w:snapToGrid w:val="0"/>
              <w:jc w:val="both"/>
              <w:rPr>
                <w:rFonts w:eastAsia="DengXian"/>
                <w:bCs/>
                <w:color w:val="000000" w:themeColor="text1"/>
                <w:sz w:val="20"/>
                <w:szCs w:val="20"/>
              </w:rPr>
            </w:pPr>
            <w:r w:rsidRPr="007D36DE">
              <w:rPr>
                <w:rFonts w:eastAsia="DengXian"/>
                <w:bCs/>
                <w:color w:val="000000" w:themeColor="text1"/>
                <w:sz w:val="20"/>
                <w:szCs w:val="20"/>
              </w:rPr>
              <w:t>The same scheme applies to both Mode-A and Mode-B.</w:t>
            </w:r>
          </w:p>
          <w:p w14:paraId="43BE87DE" w14:textId="77777777" w:rsidR="007D36DE" w:rsidRPr="007D36DE" w:rsidRDefault="007D36DE" w:rsidP="007D36DE">
            <w:pPr>
              <w:snapToGrid w:val="0"/>
              <w:jc w:val="both"/>
              <w:rPr>
                <w:iCs/>
                <w:color w:val="000000" w:themeColor="text1"/>
                <w:sz w:val="20"/>
                <w:szCs w:val="20"/>
              </w:rPr>
            </w:pPr>
            <w:r w:rsidRPr="007D36DE">
              <w:rPr>
                <w:iCs/>
                <w:color w:val="000000" w:themeColor="text1"/>
                <w:sz w:val="20"/>
                <w:szCs w:val="20"/>
              </w:rPr>
              <w:t xml:space="preserve">Note: </w:t>
            </w:r>
            <m:oMath>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i</m:t>
                  </m:r>
                </m:sub>
              </m:sSub>
              <m:r>
                <w:rPr>
                  <w:rFonts w:ascii="Cambria Math" w:hAnsi="Cambria Math"/>
                  <w:color w:val="000000" w:themeColor="text1"/>
                  <w:sz w:val="20"/>
                  <w:szCs w:val="20"/>
                </w:rPr>
                <m:t>∈</m:t>
              </m:r>
              <m:d>
                <m:dPr>
                  <m:begChr m:val="{"/>
                  <m:endChr m:val="}"/>
                  <m:ctrlPr>
                    <w:rPr>
                      <w:rFonts w:ascii="Cambria Math" w:hAnsi="Cambria Math"/>
                      <w:i/>
                      <w:iCs/>
                      <w:color w:val="000000" w:themeColor="text1"/>
                      <w:sz w:val="20"/>
                      <w:szCs w:val="20"/>
                    </w:rPr>
                  </m:ctrlPr>
                </m:dPr>
                <m:e>
                  <m:rad>
                    <m:radPr>
                      <m:degHide m:val="1"/>
                      <m:ctrlPr>
                        <w:rPr>
                          <w:rFonts w:ascii="Cambria Math" w:hAnsi="Cambria Math"/>
                          <w:i/>
                          <w:iCs/>
                          <w:color w:val="000000" w:themeColor="text1"/>
                          <w:sz w:val="20"/>
                          <w:szCs w:val="20"/>
                        </w:rPr>
                      </m:ctrlPr>
                    </m:radPr>
                    <m:deg/>
                    <m:e>
                      <m:r>
                        <w:rPr>
                          <w:rFonts w:ascii="Cambria Math" w:hAnsi="Cambria Math"/>
                          <w:color w:val="000000" w:themeColor="text1"/>
                          <w:sz w:val="20"/>
                          <w:szCs w:val="20"/>
                        </w:rPr>
                        <m:t>1</m:t>
                      </m:r>
                    </m:e>
                  </m:rad>
                  <m:r>
                    <m:rPr>
                      <m:sty m:val="p"/>
                    </m:rPr>
                    <w:rPr>
                      <w:rFonts w:ascii="Cambria Math" w:hAnsi="Cambria Math"/>
                      <w:color w:val="000000" w:themeColor="text1"/>
                      <w:sz w:val="20"/>
                      <w:szCs w:val="20"/>
                    </w:rPr>
                    <m:t>, </m:t>
                  </m:r>
                  <m:rad>
                    <m:radPr>
                      <m:degHide m:val="1"/>
                      <m:ctrlPr>
                        <w:rPr>
                          <w:rFonts w:ascii="Cambria Math" w:hAnsi="Cambria Math"/>
                          <w:i/>
                          <w:iCs/>
                          <w:color w:val="000000" w:themeColor="text1"/>
                          <w:sz w:val="20"/>
                          <w:szCs w:val="20"/>
                        </w:rPr>
                      </m:ctrlPr>
                    </m:radPr>
                    <m:deg/>
                    <m:e>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2</m:t>
                          </m:r>
                        </m:den>
                      </m:f>
                    </m:e>
                  </m:rad>
                  <m:r>
                    <m:rPr>
                      <m:sty m:val="p"/>
                    </m:rPr>
                    <w:rPr>
                      <w:rFonts w:ascii="Cambria Math" w:hAnsi="Cambria Math"/>
                      <w:color w:val="000000" w:themeColor="text1"/>
                      <w:sz w:val="20"/>
                      <w:szCs w:val="20"/>
                    </w:rPr>
                    <m:t>, </m:t>
                  </m:r>
                  <m:rad>
                    <m:radPr>
                      <m:degHide m:val="1"/>
                      <m:ctrlPr>
                        <w:rPr>
                          <w:rFonts w:ascii="Cambria Math" w:hAnsi="Cambria Math"/>
                          <w:i/>
                          <w:iCs/>
                          <w:color w:val="000000" w:themeColor="text1"/>
                          <w:sz w:val="20"/>
                          <w:szCs w:val="20"/>
                        </w:rPr>
                      </m:ctrlPr>
                    </m:radPr>
                    <m:deg/>
                    <m:e>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3</m:t>
                          </m:r>
                        </m:den>
                      </m:f>
                    </m:e>
                  </m:rad>
                  <m:r>
                    <m:rPr>
                      <m:sty m:val="p"/>
                    </m:rPr>
                    <w:rPr>
                      <w:rFonts w:ascii="Cambria Math" w:hAnsi="Cambria Math"/>
                      <w:color w:val="000000" w:themeColor="text1"/>
                      <w:sz w:val="20"/>
                      <w:szCs w:val="20"/>
                    </w:rPr>
                    <m:t> ,</m:t>
                  </m:r>
                  <m:rad>
                    <m:radPr>
                      <m:degHide m:val="1"/>
                      <m:ctrlPr>
                        <w:rPr>
                          <w:rFonts w:ascii="Cambria Math" w:hAnsi="Cambria Math"/>
                          <w:i/>
                          <w:iCs/>
                          <w:color w:val="000000" w:themeColor="text1"/>
                          <w:sz w:val="20"/>
                          <w:szCs w:val="20"/>
                        </w:rPr>
                      </m:ctrlPr>
                    </m:radPr>
                    <m:deg/>
                    <m:e>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4</m:t>
                          </m:r>
                        </m:den>
                      </m:f>
                    </m:e>
                  </m:rad>
                  <m:r>
                    <m:rPr>
                      <m:sty m:val="p"/>
                    </m:rPr>
                    <w:rPr>
                      <w:rFonts w:ascii="Cambria Math" w:hAnsi="Cambria Math"/>
                      <w:color w:val="000000" w:themeColor="text1"/>
                      <w:sz w:val="20"/>
                      <w:szCs w:val="20"/>
                    </w:rPr>
                    <m:t>,</m:t>
                  </m:r>
                  <m:rad>
                    <m:radPr>
                      <m:degHide m:val="1"/>
                      <m:ctrlPr>
                        <w:rPr>
                          <w:rFonts w:ascii="Cambria Math" w:hAnsi="Cambria Math"/>
                          <w:i/>
                          <w:iCs/>
                          <w:color w:val="000000" w:themeColor="text1"/>
                          <w:sz w:val="20"/>
                          <w:szCs w:val="20"/>
                        </w:rPr>
                      </m:ctrlPr>
                    </m:radPr>
                    <m:deg/>
                    <m:e>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6</m:t>
                          </m:r>
                        </m:den>
                      </m:f>
                    </m:e>
                  </m:rad>
                  <m:r>
                    <m:rPr>
                      <m:sty m:val="p"/>
                    </m:rPr>
                    <w:rPr>
                      <w:rFonts w:ascii="Cambria Math" w:hAnsi="Cambria Math"/>
                      <w:color w:val="000000" w:themeColor="text1"/>
                      <w:sz w:val="20"/>
                      <w:szCs w:val="20"/>
                    </w:rPr>
                    <m:t>,</m:t>
                  </m:r>
                  <m:rad>
                    <m:radPr>
                      <m:degHide m:val="1"/>
                      <m:ctrlPr>
                        <w:rPr>
                          <w:rFonts w:ascii="Cambria Math" w:hAnsi="Cambria Math"/>
                          <w:i/>
                          <w:iCs/>
                          <w:color w:val="000000" w:themeColor="text1"/>
                          <w:sz w:val="20"/>
                          <w:szCs w:val="20"/>
                        </w:rPr>
                      </m:ctrlPr>
                    </m:radPr>
                    <m:deg/>
                    <m:e>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8</m:t>
                          </m:r>
                        </m:den>
                      </m:f>
                    </m:e>
                  </m:rad>
                  <m:r>
                    <m:rPr>
                      <m:sty m:val="p"/>
                    </m:rPr>
                    <w:rPr>
                      <w:rFonts w:ascii="Cambria Math" w:hAnsi="Cambria Math"/>
                      <w:color w:val="000000" w:themeColor="text1"/>
                      <w:sz w:val="20"/>
                      <w:szCs w:val="20"/>
                    </w:rPr>
                    <m:t>,</m:t>
                  </m:r>
                  <m:rad>
                    <m:radPr>
                      <m:degHide m:val="1"/>
                      <m:ctrlPr>
                        <w:rPr>
                          <w:rFonts w:ascii="Cambria Math" w:hAnsi="Cambria Math"/>
                          <w:i/>
                          <w:iCs/>
                          <w:color w:val="000000" w:themeColor="text1"/>
                          <w:sz w:val="20"/>
                          <w:szCs w:val="20"/>
                        </w:rPr>
                      </m:ctrlPr>
                    </m:radPr>
                    <m:deg/>
                    <m:e>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12</m:t>
                          </m:r>
                        </m:den>
                      </m:f>
                    </m:e>
                  </m:rad>
                  <m:r>
                    <m:rPr>
                      <m:sty m:val="p"/>
                    </m:rPr>
                    <w:rPr>
                      <w:rFonts w:ascii="Cambria Math" w:hAnsi="Cambria Math"/>
                      <w:color w:val="000000" w:themeColor="text1"/>
                      <w:sz w:val="20"/>
                      <w:szCs w:val="20"/>
                    </w:rPr>
                    <m:t>,</m:t>
                  </m:r>
                  <m:rad>
                    <m:radPr>
                      <m:degHide m:val="1"/>
                      <m:ctrlPr>
                        <w:rPr>
                          <w:rFonts w:ascii="Cambria Math" w:hAnsi="Cambria Math"/>
                          <w:i/>
                          <w:iCs/>
                          <w:color w:val="000000" w:themeColor="text1"/>
                          <w:sz w:val="20"/>
                          <w:szCs w:val="20"/>
                        </w:rPr>
                      </m:ctrlPr>
                    </m:radPr>
                    <m:deg/>
                    <m:e>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16</m:t>
                          </m:r>
                        </m:den>
                      </m:f>
                    </m:e>
                  </m:rad>
                </m:e>
              </m:d>
            </m:oMath>
            <w:r w:rsidRPr="007D36DE">
              <w:rPr>
                <w:iCs/>
                <w:color w:val="000000" w:themeColor="text1"/>
                <w:sz w:val="20"/>
                <w:szCs w:val="20"/>
              </w:rPr>
              <w:t xml:space="preserve"> as agreed in RAN1#117.</w:t>
            </w:r>
          </w:p>
          <w:p w14:paraId="7F6F2EF4" w14:textId="77777777" w:rsidR="007D36DE" w:rsidRPr="007D36DE" w:rsidRDefault="007D36DE" w:rsidP="007D36DE">
            <w:pPr>
              <w:snapToGrid w:val="0"/>
              <w:jc w:val="both"/>
              <w:rPr>
                <w:iCs/>
                <w:color w:val="000000" w:themeColor="text1"/>
                <w:sz w:val="20"/>
                <w:szCs w:val="20"/>
              </w:rPr>
            </w:pPr>
            <w:r w:rsidRPr="007D36DE">
              <w:rPr>
                <w:iCs/>
                <w:color w:val="000000" w:themeColor="text1"/>
                <w:sz w:val="20"/>
                <w:szCs w:val="20"/>
              </w:rPr>
              <w:t>Normalization of precoder should be taken into account in the final specification design.</w:t>
            </w:r>
          </w:p>
          <w:p w14:paraId="676948A4" w14:textId="77777777" w:rsidR="007D36DE" w:rsidRPr="007D36DE" w:rsidRDefault="007D36DE" w:rsidP="007D36DE">
            <w:pPr>
              <w:widowControl w:val="0"/>
              <w:snapToGrid w:val="0"/>
              <w:rPr>
                <w:iCs/>
                <w:color w:val="000000" w:themeColor="text1"/>
                <w:sz w:val="20"/>
                <w:szCs w:val="20"/>
              </w:rPr>
            </w:pPr>
          </w:p>
          <w:p w14:paraId="4D149B1C"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2A8F71B7" w14:textId="77777777" w:rsidR="007D36DE" w:rsidRPr="007D36DE" w:rsidRDefault="007D36DE" w:rsidP="007D36DE">
            <w:pPr>
              <w:jc w:val="both"/>
              <w:rPr>
                <w:iCs/>
                <w:color w:val="000000" w:themeColor="text1"/>
                <w:sz w:val="20"/>
                <w:szCs w:val="20"/>
              </w:rPr>
            </w:pPr>
            <w:r w:rsidRPr="007D36DE">
              <w:rPr>
                <w:color w:val="000000" w:themeColor="text1"/>
                <w:sz w:val="20"/>
                <w:szCs w:val="20"/>
              </w:rPr>
              <w:t xml:space="preserve">For the </w:t>
            </w:r>
            <w:r w:rsidRPr="007D36DE">
              <w:rPr>
                <w:iCs/>
                <w:color w:val="000000" w:themeColor="text1"/>
                <w:sz w:val="20"/>
                <w:szCs w:val="20"/>
              </w:rPr>
              <w:t>Rel-19 Type-I SP codebook refinement for 48, 64, and 128 CSI-RS ports, the inter-pol co-phase selection indicator row from the UCI parameter table for Scheme-B for RI=5-8 is amended as follows:</w:t>
            </w:r>
          </w:p>
          <w:p w14:paraId="5C0A4C93" w14:textId="77777777" w:rsidR="007D36DE" w:rsidRPr="007D36DE" w:rsidRDefault="007D36DE" w:rsidP="007D36DE">
            <w:pPr>
              <w:snapToGrid w:val="0"/>
              <w:rPr>
                <w:b/>
                <w:color w:val="000000" w:themeColor="text1"/>
                <w:sz w:val="20"/>
                <w:szCs w:val="20"/>
              </w:rPr>
            </w:pPr>
            <w:r w:rsidRPr="007D36DE">
              <w:rPr>
                <w:b/>
                <w:color w:val="000000" w:themeColor="text1"/>
                <w:sz w:val="20"/>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7D36DE" w:rsidRPr="007D36DE" w14:paraId="5AFC9B6F" w14:textId="77777777" w:rsidTr="000646BF">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2288E1A" w14:textId="77777777" w:rsidR="007D36DE" w:rsidRPr="007D36DE" w:rsidRDefault="007D36DE" w:rsidP="007D36DE">
                  <w:pPr>
                    <w:snapToGrid w:val="0"/>
                    <w:rPr>
                      <w:color w:val="000000" w:themeColor="text1"/>
                      <w:sz w:val="20"/>
                      <w:szCs w:val="20"/>
                    </w:rPr>
                  </w:pPr>
                  <w:r w:rsidRPr="007D36DE">
                    <w:rPr>
                      <w:color w:val="000000" w:themeColor="text1"/>
                      <w:sz w:val="20"/>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8E04819" w14:textId="77777777" w:rsidR="007D36DE" w:rsidRPr="007D36DE" w:rsidRDefault="007D36DE" w:rsidP="007D36DE">
                  <w:pPr>
                    <w:snapToGrid w:val="0"/>
                    <w:rPr>
                      <w:color w:val="000000" w:themeColor="text1"/>
                      <w:sz w:val="20"/>
                      <w:szCs w:val="20"/>
                    </w:rPr>
                  </w:pPr>
                  <w:r w:rsidRPr="007D36DE">
                    <w:rPr>
                      <w:color w:val="000000" w:themeColor="text1"/>
                      <w:sz w:val="20"/>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F3AB9F5" w14:textId="77777777" w:rsidR="007D36DE" w:rsidRPr="007D36DE" w:rsidRDefault="007D36DE" w:rsidP="007D36DE">
                  <w:pPr>
                    <w:snapToGrid w:val="0"/>
                    <w:rPr>
                      <w:color w:val="000000" w:themeColor="text1"/>
                      <w:sz w:val="20"/>
                      <w:szCs w:val="20"/>
                    </w:rPr>
                  </w:pPr>
                  <w:r w:rsidRPr="007D36DE">
                    <w:rPr>
                      <w:color w:val="000000" w:themeColor="text1"/>
                      <w:sz w:val="20"/>
                      <w:szCs w:val="20"/>
                    </w:rPr>
                    <w:t>Details/description</w:t>
                  </w:r>
                </w:p>
              </w:tc>
            </w:tr>
            <w:tr w:rsidR="007D36DE" w:rsidRPr="007D36DE" w14:paraId="5BAF9130" w14:textId="77777777" w:rsidTr="000646BF">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7E3CA57" w14:textId="77777777" w:rsidR="007D36DE" w:rsidRPr="007D36DE" w:rsidRDefault="007D36DE" w:rsidP="007D36DE">
                  <w:pPr>
                    <w:snapToGrid w:val="0"/>
                    <w:rPr>
                      <w:color w:val="000000" w:themeColor="text1"/>
                      <w:sz w:val="20"/>
                      <w:szCs w:val="20"/>
                    </w:rPr>
                  </w:pPr>
                  <w:r w:rsidRPr="007D36DE">
                    <w:rPr>
                      <w:color w:val="000000" w:themeColor="text1"/>
                      <w:sz w:val="2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D63D5A" w14:textId="77777777" w:rsidR="007D36DE" w:rsidRPr="007D36DE" w:rsidRDefault="007D36DE" w:rsidP="007D36DE">
                  <w:pPr>
                    <w:snapToGrid w:val="0"/>
                    <w:rPr>
                      <w:color w:val="000000" w:themeColor="text1"/>
                      <w:sz w:val="20"/>
                      <w:szCs w:val="20"/>
                    </w:rPr>
                  </w:pPr>
                  <w:r w:rsidRPr="007D36DE">
                    <w:rPr>
                      <w:color w:val="000000" w:themeColor="text1"/>
                      <w:sz w:val="2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7DFC860D" w14:textId="77777777" w:rsidR="007D36DE" w:rsidRPr="007D36DE" w:rsidRDefault="007D36DE" w:rsidP="007D36DE">
                  <w:pPr>
                    <w:snapToGrid w:val="0"/>
                    <w:rPr>
                      <w:color w:val="000000" w:themeColor="text1"/>
                      <w:sz w:val="20"/>
                      <w:szCs w:val="20"/>
                    </w:rPr>
                  </w:pPr>
                  <w:r w:rsidRPr="007D36DE">
                    <w:rPr>
                      <w:color w:val="000000" w:themeColor="text1"/>
                      <w:sz w:val="20"/>
                      <w:szCs w:val="20"/>
                    </w:rPr>
                    <w:t>…</w:t>
                  </w:r>
                </w:p>
              </w:tc>
            </w:tr>
            <w:tr w:rsidR="007D36DE" w:rsidRPr="007D36DE" w14:paraId="50BE9D4F" w14:textId="77777777" w:rsidTr="000646BF">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961D100" w14:textId="77777777" w:rsidR="007D36DE" w:rsidRPr="007D36DE" w:rsidRDefault="007D36DE" w:rsidP="007D36DE">
                  <w:pPr>
                    <w:snapToGrid w:val="0"/>
                    <w:rPr>
                      <w:color w:val="000000" w:themeColor="text1"/>
                      <w:sz w:val="20"/>
                      <w:szCs w:val="20"/>
                    </w:rPr>
                  </w:pPr>
                  <w:r w:rsidRPr="007D36DE">
                    <w:rPr>
                      <w:color w:val="000000" w:themeColor="text1"/>
                      <w:sz w:val="2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89BE2CA" w14:textId="77777777" w:rsidR="007D36DE" w:rsidRPr="007D36DE" w:rsidRDefault="007D36DE" w:rsidP="007D36DE">
                  <w:pPr>
                    <w:snapToGrid w:val="0"/>
                    <w:rPr>
                      <w:color w:val="000000" w:themeColor="text1"/>
                      <w:sz w:val="20"/>
                      <w:szCs w:val="20"/>
                    </w:rPr>
                  </w:pPr>
                  <w:r w:rsidRPr="007D36DE">
                    <w:rPr>
                      <w:color w:val="000000" w:themeColor="text1"/>
                      <w:sz w:val="20"/>
                      <w:szCs w:val="20"/>
                    </w:rPr>
                    <w:t>Part 2</w:t>
                  </w:r>
                </w:p>
                <w:p w14:paraId="4F58278A" w14:textId="77777777" w:rsidR="007D36DE" w:rsidRPr="007D36DE" w:rsidRDefault="007D36DE" w:rsidP="007D36DE">
                  <w:pPr>
                    <w:snapToGrid w:val="0"/>
                    <w:rPr>
                      <w:color w:val="000000" w:themeColor="text1"/>
                      <w:sz w:val="20"/>
                      <w:szCs w:val="20"/>
                    </w:rPr>
                  </w:pPr>
                </w:p>
                <w:p w14:paraId="03F1AFE7" w14:textId="77777777" w:rsidR="007D36DE" w:rsidRPr="007D36DE" w:rsidRDefault="007D36DE" w:rsidP="007D36DE">
                  <w:pPr>
                    <w:snapToGrid w:val="0"/>
                    <w:rPr>
                      <w:color w:val="000000" w:themeColor="text1"/>
                      <w:sz w:val="20"/>
                      <w:szCs w:val="20"/>
                    </w:rPr>
                  </w:pPr>
                  <w:r w:rsidRPr="007D36DE">
                    <w:rPr>
                      <w:color w:val="000000" w:themeColor="text1"/>
                      <w:sz w:val="20"/>
                      <w:szCs w:val="20"/>
                    </w:rPr>
                    <w:t xml:space="preserve">Wideband or </w:t>
                  </w:r>
                  <w:r w:rsidRPr="007D36DE">
                    <w:rPr>
                      <w:color w:val="000000" w:themeColor="text1"/>
                      <w:sz w:val="20"/>
                      <w:szCs w:val="20"/>
                    </w:rPr>
                    <w:lastRenderedPageBreak/>
                    <w:t>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69F5F16E" w14:textId="77777777" w:rsidR="007D36DE" w:rsidRPr="007D36DE" w:rsidRDefault="007D36DE" w:rsidP="007D36DE">
                  <w:pPr>
                    <w:snapToGrid w:val="0"/>
                    <w:rPr>
                      <w:strike/>
                      <w:color w:val="000000" w:themeColor="text1"/>
                      <w:sz w:val="20"/>
                      <w:szCs w:val="20"/>
                    </w:rPr>
                  </w:pPr>
                  <w:r w:rsidRPr="007D36DE">
                    <w:rPr>
                      <w:i/>
                      <w:strike/>
                      <w:color w:val="000000" w:themeColor="text1"/>
                      <w:sz w:val="20"/>
                      <w:szCs w:val="20"/>
                    </w:rPr>
                    <w:lastRenderedPageBreak/>
                    <w:t>v</w:t>
                  </w:r>
                  <w:r w:rsidRPr="007D36DE">
                    <w:rPr>
                      <w:strike/>
                      <w:color w:val="000000" w:themeColor="text1"/>
                      <w:sz w:val="20"/>
                      <w:szCs w:val="20"/>
                    </w:rPr>
                    <w:t xml:space="preserve">=5-8: QPSK: 2-bit indicator per layer group </w:t>
                  </w:r>
                  <w:r w:rsidRPr="007D36DE">
                    <w:rPr>
                      <w:i/>
                      <w:strike/>
                      <w:color w:val="000000" w:themeColor="text1"/>
                      <w:sz w:val="20"/>
                      <w:szCs w:val="20"/>
                    </w:rPr>
                    <w:t>l=</w:t>
                  </w:r>
                  <w:r w:rsidRPr="007D36DE">
                    <w:rPr>
                      <w:strike/>
                      <w:color w:val="000000" w:themeColor="text1"/>
                      <w:sz w:val="20"/>
                      <w:szCs w:val="20"/>
                    </w:rPr>
                    <w:t>1</w:t>
                  </w:r>
                  <w:r w:rsidRPr="007D36DE">
                    <w:rPr>
                      <w:i/>
                      <w:strike/>
                      <w:color w:val="000000" w:themeColor="text1"/>
                      <w:sz w:val="20"/>
                      <w:szCs w:val="20"/>
                    </w:rPr>
                    <w:t xml:space="preserve">, …, </w:t>
                  </w:r>
                  <m:oMath>
                    <m:sSub>
                      <m:sSubPr>
                        <m:ctrlPr>
                          <w:rPr>
                            <w:rFonts w:ascii="Cambria Math" w:hAnsi="Cambria Math"/>
                            <w:i/>
                            <w:strike/>
                            <w:color w:val="000000" w:themeColor="text1"/>
                            <w:sz w:val="20"/>
                            <w:szCs w:val="20"/>
                          </w:rPr>
                        </m:ctrlPr>
                      </m:sSubPr>
                      <m:e>
                        <m:r>
                          <w:rPr>
                            <w:rFonts w:ascii="Cambria Math" w:hAnsi="Cambria Math"/>
                            <w:strike/>
                            <w:color w:val="000000" w:themeColor="text1"/>
                            <w:sz w:val="20"/>
                            <w:szCs w:val="20"/>
                          </w:rPr>
                          <m:t>L</m:t>
                        </m:r>
                      </m:e>
                      <m:sub>
                        <m:r>
                          <w:rPr>
                            <w:rFonts w:ascii="Cambria Math" w:hAnsi="Cambria Math"/>
                            <w:strike/>
                            <w:color w:val="000000" w:themeColor="text1"/>
                            <w:sz w:val="20"/>
                            <w:szCs w:val="20"/>
                          </w:rPr>
                          <m:t>G</m:t>
                        </m:r>
                      </m:sub>
                    </m:sSub>
                  </m:oMath>
                </w:p>
                <w:p w14:paraId="1B3BF1DD" w14:textId="77777777" w:rsidR="007D36DE" w:rsidRPr="007D36DE" w:rsidRDefault="007D36DE" w:rsidP="007D36DE">
                  <w:pPr>
                    <w:snapToGrid w:val="0"/>
                    <w:rPr>
                      <w:color w:val="000000" w:themeColor="text1"/>
                      <w:sz w:val="20"/>
                      <w:szCs w:val="20"/>
                    </w:rPr>
                  </w:pPr>
                  <w:r w:rsidRPr="007D36DE">
                    <w:rPr>
                      <w:i/>
                      <w:color w:val="000000" w:themeColor="text1"/>
                      <w:sz w:val="20"/>
                      <w:szCs w:val="20"/>
                    </w:rPr>
                    <w:t>v</w:t>
                  </w:r>
                  <w:r w:rsidRPr="007D36DE">
                    <w:rPr>
                      <w:color w:val="000000" w:themeColor="text1"/>
                      <w:sz w:val="20"/>
                      <w:szCs w:val="20"/>
                    </w:rPr>
                    <w:t xml:space="preserve">=5, 7: QPSK: </w:t>
                  </w:r>
                </w:p>
                <w:p w14:paraId="65BA6A26" w14:textId="77777777" w:rsidR="007D36DE" w:rsidRPr="007D36DE" w:rsidRDefault="007D36DE" w:rsidP="007D36DE">
                  <w:pPr>
                    <w:pStyle w:val="ListParagraph"/>
                    <w:numPr>
                      <w:ilvl w:val="0"/>
                      <w:numId w:val="174"/>
                    </w:numPr>
                    <w:snapToGrid w:val="0"/>
                    <w:ind w:leftChars="0"/>
                    <w:rPr>
                      <w:rFonts w:ascii="Times New Roman" w:hAnsi="Times New Roman"/>
                      <w:color w:val="000000" w:themeColor="text1"/>
                      <w:szCs w:val="20"/>
                    </w:rPr>
                  </w:pPr>
                  <w:r w:rsidRPr="007D36DE">
                    <w:rPr>
                      <w:rFonts w:ascii="Times New Roman" w:hAnsi="Times New Roman"/>
                      <w:color w:val="000000" w:themeColor="text1"/>
                      <w:szCs w:val="20"/>
                      <w:lang w:eastAsia="zh-CN"/>
                    </w:rPr>
                    <w:lastRenderedPageBreak/>
                    <w:t xml:space="preserve">For a layer group with 2 layers: 1-bit indicator {(1, -1), (j, -j)} </w:t>
                  </w:r>
                </w:p>
                <w:p w14:paraId="3B871CDB" w14:textId="77777777" w:rsidR="007D36DE" w:rsidRPr="007D36DE" w:rsidRDefault="007D36DE" w:rsidP="007D36DE">
                  <w:pPr>
                    <w:pStyle w:val="ListParagraph"/>
                    <w:numPr>
                      <w:ilvl w:val="0"/>
                      <w:numId w:val="174"/>
                    </w:numPr>
                    <w:snapToGrid w:val="0"/>
                    <w:ind w:leftChars="0"/>
                    <w:rPr>
                      <w:rFonts w:ascii="Times New Roman" w:hAnsi="Times New Roman"/>
                      <w:color w:val="000000" w:themeColor="text1"/>
                      <w:szCs w:val="20"/>
                    </w:rPr>
                  </w:pPr>
                  <w:r w:rsidRPr="007D36DE">
                    <w:rPr>
                      <w:rFonts w:ascii="Times New Roman" w:hAnsi="Times New Roman"/>
                      <w:color w:val="000000" w:themeColor="text1"/>
                      <w:szCs w:val="20"/>
                    </w:rPr>
                    <w:t xml:space="preserve">For a layer group with 1 orphan layer: </w:t>
                  </w:r>
                  <w:r w:rsidRPr="007D36DE">
                    <w:rPr>
                      <w:rFonts w:ascii="Times New Roman" w:hAnsi="Times New Roman"/>
                      <w:color w:val="000000" w:themeColor="text1"/>
                      <w:szCs w:val="20"/>
                      <w:lang w:eastAsia="zh-CN"/>
                    </w:rPr>
                    <w:t>2-bit indicator {1, -1, j, -j}</w:t>
                  </w:r>
                </w:p>
                <w:p w14:paraId="496ACA5C" w14:textId="77777777" w:rsidR="007D36DE" w:rsidRPr="007D36DE" w:rsidRDefault="007D36DE" w:rsidP="007D36DE">
                  <w:pPr>
                    <w:snapToGrid w:val="0"/>
                    <w:rPr>
                      <w:color w:val="000000" w:themeColor="text1"/>
                      <w:sz w:val="20"/>
                      <w:szCs w:val="20"/>
                    </w:rPr>
                  </w:pPr>
                  <w:r w:rsidRPr="007D36DE">
                    <w:rPr>
                      <w:i/>
                      <w:color w:val="000000" w:themeColor="text1"/>
                      <w:sz w:val="20"/>
                      <w:szCs w:val="20"/>
                    </w:rPr>
                    <w:t>v</w:t>
                  </w:r>
                  <w:r w:rsidRPr="007D36DE">
                    <w:rPr>
                      <w:color w:val="000000" w:themeColor="text1"/>
                      <w:sz w:val="20"/>
                      <w:szCs w:val="20"/>
                    </w:rPr>
                    <w:t>=6, 8: QPSK:</w:t>
                  </w:r>
                </w:p>
                <w:p w14:paraId="20E20C3B" w14:textId="77777777" w:rsidR="007D36DE" w:rsidRPr="007D36DE" w:rsidRDefault="007D36DE" w:rsidP="007D36DE">
                  <w:pPr>
                    <w:pStyle w:val="ListParagraph"/>
                    <w:numPr>
                      <w:ilvl w:val="0"/>
                      <w:numId w:val="174"/>
                    </w:numPr>
                    <w:snapToGrid w:val="0"/>
                    <w:ind w:leftChars="0"/>
                    <w:rPr>
                      <w:rFonts w:ascii="Times New Roman" w:hAnsi="Times New Roman"/>
                      <w:i/>
                      <w:color w:val="000000" w:themeColor="text1"/>
                      <w:szCs w:val="20"/>
                    </w:rPr>
                  </w:pPr>
                  <w:r w:rsidRPr="007D36DE">
                    <w:rPr>
                      <w:rFonts w:ascii="Times New Roman" w:hAnsi="Times New Roman"/>
                      <w:color w:val="000000" w:themeColor="text1"/>
                      <w:szCs w:val="20"/>
                      <w:lang w:eastAsia="zh-CN"/>
                    </w:rPr>
                    <w:t xml:space="preserve">1-bit indicator for each layer group {(1, -1), (j, -j)}  </w:t>
                  </w:r>
                </w:p>
                <w:p w14:paraId="1AFC00FD" w14:textId="77777777" w:rsidR="007D36DE" w:rsidRPr="007D36DE" w:rsidRDefault="007D36DE" w:rsidP="007D36DE">
                  <w:pPr>
                    <w:pStyle w:val="ListParagraph"/>
                    <w:snapToGrid w:val="0"/>
                    <w:ind w:left="1680"/>
                    <w:rPr>
                      <w:rFonts w:ascii="Times New Roman" w:hAnsi="Times New Roman"/>
                      <w:i/>
                      <w:color w:val="000000" w:themeColor="text1"/>
                      <w:szCs w:val="20"/>
                    </w:rPr>
                  </w:pPr>
                </w:p>
              </w:tc>
            </w:tr>
          </w:tbl>
          <w:p w14:paraId="3BA5D0C4" w14:textId="77777777" w:rsidR="007D36DE" w:rsidRPr="007D36DE" w:rsidRDefault="007D36DE" w:rsidP="007D36DE">
            <w:pPr>
              <w:rPr>
                <w:i/>
                <w:color w:val="000000" w:themeColor="text1"/>
                <w:sz w:val="20"/>
                <w:szCs w:val="20"/>
                <w:lang w:eastAsia="x-none"/>
              </w:rPr>
            </w:pPr>
          </w:p>
          <w:p w14:paraId="6346CCB6"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2E285655" w14:textId="77777777" w:rsidR="007D36DE" w:rsidRPr="007D36DE" w:rsidRDefault="007D36DE" w:rsidP="007D36DE">
            <w:pPr>
              <w:rPr>
                <w:rFonts w:eastAsia="SimSun"/>
                <w:color w:val="000000" w:themeColor="text1"/>
                <w:sz w:val="20"/>
                <w:szCs w:val="20"/>
              </w:rPr>
            </w:pPr>
            <w:r w:rsidRPr="007D36DE">
              <w:rPr>
                <w:rFonts w:eastAsia="SimSun"/>
                <w:color w:val="000000" w:themeColor="text1"/>
                <w:sz w:val="20"/>
                <w:szCs w:val="20"/>
                <w:lang w:eastAsia="zh-TW"/>
              </w:rPr>
              <w:t xml:space="preserve">For the Rel-19 Type-I SP codebook refinement for P (the total number of aggregated ports)=48, 64, 128 CSI-RS ports, regarding timeline for the </w:t>
            </w:r>
            <w:r w:rsidRPr="007D36DE">
              <w:rPr>
                <w:rFonts w:eastAsia="SimSun"/>
                <w:color w:val="000000" w:themeColor="text1"/>
                <w:sz w:val="20"/>
                <w:szCs w:val="20"/>
              </w:rPr>
              <w:t xml:space="preserve">port subset indication for the SD NES Type-1, </w:t>
            </w:r>
          </w:p>
          <w:p w14:paraId="5C84CA27" w14:textId="77777777" w:rsidR="007D36DE" w:rsidRPr="007D36DE" w:rsidRDefault="007D36DE" w:rsidP="007D36DE">
            <w:pPr>
              <w:numPr>
                <w:ilvl w:val="0"/>
                <w:numId w:val="177"/>
              </w:numPr>
              <w:snapToGrid w:val="0"/>
              <w:rPr>
                <w:iCs/>
                <w:color w:val="000000" w:themeColor="text1"/>
                <w:sz w:val="20"/>
                <w:szCs w:val="20"/>
              </w:rPr>
            </w:pPr>
            <w:r w:rsidRPr="007D36DE">
              <w:rPr>
                <w:bCs/>
                <w:iCs/>
                <w:color w:val="000000" w:themeColor="text1"/>
                <w:sz w:val="20"/>
                <w:szCs w:val="20"/>
              </w:rPr>
              <w:t xml:space="preserve">Capability 1 timeline: Reuse legacy Z/Z’ values </w:t>
            </w:r>
            <w:r w:rsidRPr="007D36DE">
              <w:rPr>
                <w:rFonts w:eastAsia="SimSun"/>
                <w:color w:val="000000" w:themeColor="text1"/>
                <w:sz w:val="20"/>
                <w:szCs w:val="20"/>
                <w:lang w:eastAsia="zh-TW"/>
              </w:rPr>
              <w:t>(i.e., Z</w:t>
            </w:r>
            <w:r w:rsidRPr="007D36DE">
              <w:rPr>
                <w:rFonts w:eastAsia="SimSun"/>
                <w:color w:val="000000" w:themeColor="text1"/>
                <w:sz w:val="20"/>
                <w:szCs w:val="20"/>
                <w:vertAlign w:val="subscript"/>
                <w:lang w:eastAsia="zh-TW"/>
              </w:rPr>
              <w:t>2</w:t>
            </w:r>
            <w:r w:rsidRPr="007D36DE">
              <w:rPr>
                <w:rFonts w:eastAsia="SimSun"/>
                <w:color w:val="000000" w:themeColor="text1"/>
                <w:sz w:val="20"/>
                <w:szCs w:val="20"/>
                <w:lang w:eastAsia="zh-TW"/>
              </w:rPr>
              <w:t xml:space="preserve"> and Z’</w:t>
            </w:r>
            <w:r w:rsidRPr="007D36DE">
              <w:rPr>
                <w:rFonts w:eastAsia="SimSun"/>
                <w:color w:val="000000" w:themeColor="text1"/>
                <w:sz w:val="20"/>
                <w:szCs w:val="20"/>
                <w:vertAlign w:val="subscript"/>
                <w:lang w:eastAsia="zh-TW"/>
              </w:rPr>
              <w:t>2</w:t>
            </w:r>
            <w:r w:rsidRPr="007D36DE">
              <w:rPr>
                <w:rFonts w:eastAsia="SimSun"/>
                <w:color w:val="000000" w:themeColor="text1"/>
                <w:sz w:val="20"/>
                <w:szCs w:val="20"/>
                <w:lang w:eastAsia="zh-TW"/>
              </w:rPr>
              <w:t>)</w:t>
            </w:r>
          </w:p>
          <w:p w14:paraId="6D4C1AC0" w14:textId="77777777" w:rsidR="007D36DE" w:rsidRPr="007D36DE" w:rsidRDefault="007D36DE" w:rsidP="007D36DE">
            <w:pPr>
              <w:numPr>
                <w:ilvl w:val="0"/>
                <w:numId w:val="177"/>
              </w:numPr>
              <w:snapToGrid w:val="0"/>
              <w:rPr>
                <w:iCs/>
                <w:color w:val="000000" w:themeColor="text1"/>
                <w:sz w:val="20"/>
                <w:szCs w:val="20"/>
              </w:rPr>
            </w:pPr>
            <w:r w:rsidRPr="007D36DE">
              <w:rPr>
                <w:bCs/>
                <w:iCs/>
                <w:color w:val="000000" w:themeColor="text1"/>
                <w:sz w:val="20"/>
                <w:szCs w:val="20"/>
              </w:rPr>
              <w:t xml:space="preserve">Capability 2 timeline: </w:t>
            </w:r>
            <w:r w:rsidRPr="007D36DE">
              <w:rPr>
                <w:iCs/>
                <w:color w:val="000000" w:themeColor="text1"/>
                <w:sz w:val="20"/>
                <w:szCs w:val="20"/>
              </w:rPr>
              <w:t xml:space="preserve">Scale the legacy timeline Z/Z’ </w:t>
            </w:r>
            <w:r w:rsidRPr="007D36DE">
              <w:rPr>
                <w:rFonts w:eastAsia="SimSun"/>
                <w:color w:val="000000" w:themeColor="text1"/>
                <w:sz w:val="20"/>
                <w:szCs w:val="20"/>
                <w:lang w:eastAsia="zh-TW"/>
              </w:rPr>
              <w:t>(i.e., Z</w:t>
            </w:r>
            <w:r w:rsidRPr="007D36DE">
              <w:rPr>
                <w:rFonts w:eastAsia="SimSun"/>
                <w:color w:val="000000" w:themeColor="text1"/>
                <w:sz w:val="20"/>
                <w:szCs w:val="20"/>
                <w:vertAlign w:val="subscript"/>
                <w:lang w:eastAsia="zh-TW"/>
              </w:rPr>
              <w:t>2</w:t>
            </w:r>
            <w:r w:rsidRPr="007D36DE">
              <w:rPr>
                <w:rFonts w:eastAsia="SimSun"/>
                <w:color w:val="000000" w:themeColor="text1"/>
                <w:sz w:val="20"/>
                <w:szCs w:val="20"/>
                <w:lang w:eastAsia="zh-TW"/>
              </w:rPr>
              <w:t xml:space="preserve"> and Z’</w:t>
            </w:r>
            <w:r w:rsidRPr="007D36DE">
              <w:rPr>
                <w:rFonts w:eastAsia="SimSun"/>
                <w:color w:val="000000" w:themeColor="text1"/>
                <w:sz w:val="20"/>
                <w:szCs w:val="20"/>
                <w:vertAlign w:val="subscript"/>
                <w:lang w:eastAsia="zh-TW"/>
              </w:rPr>
              <w:t>2</w:t>
            </w:r>
            <w:r w:rsidRPr="007D36DE">
              <w:rPr>
                <w:rFonts w:eastAsia="SimSun"/>
                <w:color w:val="000000" w:themeColor="text1"/>
                <w:sz w:val="20"/>
                <w:szCs w:val="20"/>
                <w:lang w:eastAsia="zh-TW"/>
              </w:rPr>
              <w:t>)</w:t>
            </w:r>
            <w:r w:rsidRPr="007D36DE">
              <w:rPr>
                <w:iCs/>
                <w:color w:val="000000" w:themeColor="text1"/>
                <w:sz w:val="20"/>
                <w:szCs w:val="20"/>
              </w:rPr>
              <w:t xml:space="preserve"> by </w:t>
            </w:r>
            <m:oMath>
              <m:d>
                <m:dPr>
                  <m:begChr m:val="⌈"/>
                  <m:endChr m:val="⌉"/>
                  <m:ctrlPr>
                    <w:rPr>
                      <w:rFonts w:ascii="Cambria Math" w:eastAsiaTheme="minorEastAsia" w:hAnsi="Cambria Math"/>
                      <w:i/>
                      <w:iCs/>
                      <w:color w:val="000000" w:themeColor="text1"/>
                      <w:sz w:val="20"/>
                      <w:szCs w:val="20"/>
                    </w:rPr>
                  </m:ctrlPr>
                </m:dPr>
                <m:e>
                  <m:func>
                    <m:funcPr>
                      <m:ctrlPr>
                        <w:rPr>
                          <w:rFonts w:ascii="Cambria Math" w:eastAsia="SimSun" w:hAnsi="Cambria Math"/>
                          <w:color w:val="000000" w:themeColor="text1"/>
                          <w:sz w:val="20"/>
                          <w:szCs w:val="20"/>
                          <w:lang w:eastAsia="en-GB"/>
                        </w:rPr>
                      </m:ctrlPr>
                    </m:funcPr>
                    <m:fName>
                      <m:r>
                        <m:rPr>
                          <m:sty m:val="p"/>
                        </m:rPr>
                        <w:rPr>
                          <w:rFonts w:ascii="Cambria Math" w:eastAsia="SimSun" w:hAnsi="Cambria Math"/>
                          <w:color w:val="000000" w:themeColor="text1"/>
                          <w:sz w:val="20"/>
                          <w:szCs w:val="20"/>
                          <w:lang w:eastAsia="en-GB"/>
                        </w:rPr>
                        <m:t>max</m:t>
                      </m:r>
                    </m:fName>
                    <m:e>
                      <m:d>
                        <m:dPr>
                          <m:ctrlPr>
                            <w:rPr>
                              <w:rFonts w:ascii="Cambria Math" w:eastAsia="SimSun" w:hAnsi="Cambria Math"/>
                              <w:color w:val="000000" w:themeColor="text1"/>
                              <w:sz w:val="20"/>
                              <w:szCs w:val="20"/>
                              <w:lang w:eastAsia="en-GB"/>
                            </w:rPr>
                          </m:ctrlPr>
                        </m:dPr>
                        <m:e>
                          <m:nary>
                            <m:naryPr>
                              <m:chr m:val="∑"/>
                              <m:grow m:val="1"/>
                              <m:ctrlPr>
                                <w:rPr>
                                  <w:rFonts w:ascii="Cambria Math" w:eastAsia="SimSun" w:hAnsi="Cambria Math"/>
                                  <w:color w:val="000000" w:themeColor="text1"/>
                                  <w:sz w:val="20"/>
                                  <w:szCs w:val="20"/>
                                  <w:lang w:eastAsia="en-GB"/>
                                </w:rPr>
                              </m:ctrlPr>
                            </m:naryPr>
                            <m:sub>
                              <m:r>
                                <m:rPr>
                                  <m:sty m:val="p"/>
                                </m:rPr>
                                <w:rPr>
                                  <w:rFonts w:ascii="Cambria Math" w:eastAsia="SimSun" w:hAnsi="Cambria Math"/>
                                  <w:color w:val="000000" w:themeColor="text1"/>
                                  <w:sz w:val="20"/>
                                  <w:szCs w:val="20"/>
                                  <w:lang w:eastAsia="en-GB"/>
                                </w:rPr>
                                <m:t>i=1</m:t>
                              </m:r>
                            </m:sub>
                            <m:sup>
                              <m:r>
                                <m:rPr>
                                  <m:sty m:val="p"/>
                                </m:rPr>
                                <w:rPr>
                                  <w:rFonts w:ascii="Cambria Math" w:eastAsia="SimSun" w:hAnsi="Cambria Math"/>
                                  <w:color w:val="000000" w:themeColor="text1"/>
                                  <w:sz w:val="20"/>
                                  <w:szCs w:val="20"/>
                                  <w:lang w:eastAsia="en-GB"/>
                                </w:rPr>
                                <m:t>M</m:t>
                              </m:r>
                            </m:sup>
                            <m:e>
                              <m:sSub>
                                <m:sSubPr>
                                  <m:ctrlPr>
                                    <w:rPr>
                                      <w:rFonts w:ascii="Cambria Math" w:eastAsia="SimSun" w:hAnsi="Cambria Math"/>
                                      <w:color w:val="000000" w:themeColor="text1"/>
                                      <w:sz w:val="20"/>
                                      <w:szCs w:val="20"/>
                                    </w:rPr>
                                  </m:ctrlPr>
                                </m:sSubPr>
                                <m:e>
                                  <m:r>
                                    <m:rPr>
                                      <m:sty m:val="p"/>
                                    </m:rPr>
                                    <w:rPr>
                                      <w:rFonts w:ascii="Cambria Math" w:eastAsia="SimSun" w:hAnsi="Cambria Math"/>
                                      <w:color w:val="000000" w:themeColor="text1"/>
                                      <w:sz w:val="20"/>
                                      <w:szCs w:val="20"/>
                                    </w:rPr>
                                    <m:t>P</m:t>
                                  </m:r>
                                </m:e>
                                <m:sub>
                                  <m:r>
                                    <m:rPr>
                                      <m:sty m:val="p"/>
                                    </m:rPr>
                                    <w:rPr>
                                      <w:rFonts w:ascii="Cambria Math" w:eastAsia="SimSun" w:hAnsi="Cambria Math"/>
                                      <w:color w:val="000000" w:themeColor="text1"/>
                                      <w:sz w:val="20"/>
                                      <w:szCs w:val="20"/>
                                    </w:rPr>
                                    <m:t>i</m:t>
                                  </m:r>
                                </m:sub>
                              </m:sSub>
                            </m:e>
                          </m:nary>
                          <m:r>
                            <m:rPr>
                              <m:sty m:val="p"/>
                            </m:rPr>
                            <w:rPr>
                              <w:rFonts w:ascii="Cambria Math" w:eastAsia="SimSun" w:hAnsi="Cambria Math"/>
                              <w:color w:val="000000" w:themeColor="text1"/>
                              <w:sz w:val="20"/>
                              <w:szCs w:val="20"/>
                              <w:lang w:eastAsia="en-GB"/>
                            </w:rPr>
                            <m:t>, P</m:t>
                          </m:r>
                        </m:e>
                      </m:d>
                    </m:e>
                  </m:func>
                  <m:r>
                    <w:rPr>
                      <w:rFonts w:ascii="Cambria Math" w:eastAsia="SimSun" w:hAnsi="Cambria Math"/>
                      <w:color w:val="000000" w:themeColor="text1"/>
                      <w:sz w:val="20"/>
                      <w:szCs w:val="20"/>
                      <w:lang w:eastAsia="en-GB"/>
                    </w:rPr>
                    <m:t>/32</m:t>
                  </m:r>
                </m:e>
              </m:d>
            </m:oMath>
            <w:r w:rsidRPr="007D36DE">
              <w:rPr>
                <w:iCs/>
                <w:color w:val="000000" w:themeColor="text1"/>
                <w:sz w:val="20"/>
                <w:szCs w:val="20"/>
                <w:lang w:eastAsia="ko-KR"/>
              </w:rPr>
              <w:t xml:space="preserve"> </w:t>
            </w:r>
            <w:r w:rsidRPr="007D36DE">
              <w:rPr>
                <w:iCs/>
                <w:color w:val="000000" w:themeColor="text1"/>
                <w:sz w:val="20"/>
                <w:szCs w:val="20"/>
              </w:rPr>
              <w:t>where M is the number of sub-configurations that refer to the any of the K aggregated CSI-RS resources</w:t>
            </w:r>
          </w:p>
          <w:p w14:paraId="1BAB16C3" w14:textId="77777777" w:rsidR="007D36DE" w:rsidRPr="007D36DE" w:rsidRDefault="007D36DE" w:rsidP="007D36DE">
            <w:pPr>
              <w:rPr>
                <w:i/>
                <w:color w:val="000000" w:themeColor="text1"/>
                <w:sz w:val="20"/>
                <w:szCs w:val="20"/>
                <w:lang w:eastAsia="x-none"/>
              </w:rPr>
            </w:pPr>
          </w:p>
          <w:p w14:paraId="0D94F69B"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26C561E4" w14:textId="77777777" w:rsidR="007D36DE" w:rsidRPr="007D36DE" w:rsidRDefault="007D36DE" w:rsidP="007D36DE">
            <w:pPr>
              <w:rPr>
                <w:rFonts w:eastAsia="SimSun"/>
                <w:color w:val="000000" w:themeColor="text1"/>
                <w:sz w:val="20"/>
                <w:szCs w:val="20"/>
              </w:rPr>
            </w:pPr>
            <w:r w:rsidRPr="007D36DE">
              <w:rPr>
                <w:rFonts w:eastAsia="SimSun"/>
                <w:color w:val="000000" w:themeColor="text1"/>
                <w:sz w:val="20"/>
                <w:szCs w:val="20"/>
                <w:lang w:eastAsia="zh-TW"/>
              </w:rPr>
              <w:t xml:space="preserve">For the Rel-19 Type-I SP codebook refinement for P (the total number of aggregated ports)=48, 64, 128 CSI-RS ports, regarding active resource/port counting for the </w:t>
            </w:r>
            <w:r w:rsidRPr="007D36DE">
              <w:rPr>
                <w:rFonts w:eastAsia="SimSun"/>
                <w:color w:val="000000" w:themeColor="text1"/>
                <w:sz w:val="20"/>
                <w:szCs w:val="20"/>
              </w:rPr>
              <w:t xml:space="preserve">port subset indication for the SD NES Type-1, </w:t>
            </w:r>
          </w:p>
          <w:p w14:paraId="7D492989" w14:textId="77777777" w:rsidR="007D36DE" w:rsidRPr="007D36DE" w:rsidRDefault="007D36DE" w:rsidP="007D36DE">
            <w:pPr>
              <w:numPr>
                <w:ilvl w:val="0"/>
                <w:numId w:val="177"/>
              </w:numPr>
              <w:snapToGrid w:val="0"/>
              <w:rPr>
                <w:iCs/>
                <w:color w:val="000000" w:themeColor="text1"/>
                <w:sz w:val="20"/>
                <w:szCs w:val="20"/>
              </w:rPr>
            </w:pPr>
            <w:r w:rsidRPr="007D36DE">
              <w:rPr>
                <w:bCs/>
                <w:iCs/>
                <w:color w:val="000000" w:themeColor="text1"/>
                <w:sz w:val="20"/>
                <w:szCs w:val="20"/>
              </w:rPr>
              <w:t xml:space="preserve">active resource counting is </w:t>
            </w:r>
            <m:oMath>
              <m:r>
                <m:rPr>
                  <m:sty m:val="p"/>
                </m:rPr>
                <w:rPr>
                  <w:rFonts w:ascii="Cambria Math" w:hAnsi="Cambria Math"/>
                  <w:color w:val="000000" w:themeColor="text1"/>
                  <w:sz w:val="20"/>
                  <w:szCs w:val="20"/>
                </w:rPr>
                <m:t>M</m:t>
              </m:r>
            </m:oMath>
            <w:r w:rsidRPr="007D36DE">
              <w:rPr>
                <w:iCs/>
                <w:color w:val="000000" w:themeColor="text1"/>
                <w:sz w:val="20"/>
                <w:szCs w:val="20"/>
              </w:rPr>
              <w:t>, where M is the number of sub-configurations that refer to the any of the K aggregated CSI-RS resources</w:t>
            </w:r>
          </w:p>
          <w:p w14:paraId="7ACB786F" w14:textId="77777777" w:rsidR="007D36DE" w:rsidRPr="007D36DE" w:rsidRDefault="007D36DE" w:rsidP="007D36DE">
            <w:pPr>
              <w:numPr>
                <w:ilvl w:val="0"/>
                <w:numId w:val="177"/>
              </w:numPr>
              <w:snapToGrid w:val="0"/>
              <w:rPr>
                <w:rFonts w:eastAsia="SimSun"/>
                <w:color w:val="000000" w:themeColor="text1"/>
                <w:sz w:val="20"/>
                <w:szCs w:val="20"/>
              </w:rPr>
            </w:pPr>
            <w:r w:rsidRPr="007D36DE">
              <w:rPr>
                <w:rFonts w:eastAsia="SimSun"/>
                <w:color w:val="000000" w:themeColor="text1"/>
                <w:sz w:val="20"/>
                <w:szCs w:val="20"/>
              </w:rPr>
              <w:t xml:space="preserve">active port counting is </w:t>
            </w:r>
            <m:oMath>
              <m:func>
                <m:funcPr>
                  <m:ctrlPr>
                    <w:rPr>
                      <w:rFonts w:ascii="Cambria Math" w:eastAsia="SimSun" w:hAnsi="Cambria Math"/>
                      <w:color w:val="000000" w:themeColor="text1"/>
                      <w:sz w:val="20"/>
                      <w:szCs w:val="20"/>
                      <w:lang w:eastAsia="en-GB"/>
                    </w:rPr>
                  </m:ctrlPr>
                </m:funcPr>
                <m:fName>
                  <m:r>
                    <m:rPr>
                      <m:sty m:val="p"/>
                    </m:rPr>
                    <w:rPr>
                      <w:rFonts w:ascii="Cambria Math" w:eastAsia="SimSun" w:hAnsi="Cambria Math"/>
                      <w:color w:val="000000" w:themeColor="text1"/>
                      <w:sz w:val="20"/>
                      <w:szCs w:val="20"/>
                      <w:lang w:eastAsia="en-GB"/>
                    </w:rPr>
                    <m:t>max</m:t>
                  </m:r>
                </m:fName>
                <m:e>
                  <m:d>
                    <m:dPr>
                      <m:ctrlPr>
                        <w:rPr>
                          <w:rFonts w:ascii="Cambria Math" w:eastAsia="SimSun" w:hAnsi="Cambria Math"/>
                          <w:color w:val="000000" w:themeColor="text1"/>
                          <w:sz w:val="20"/>
                          <w:szCs w:val="20"/>
                          <w:lang w:eastAsia="en-GB"/>
                        </w:rPr>
                      </m:ctrlPr>
                    </m:dPr>
                    <m:e>
                      <m:nary>
                        <m:naryPr>
                          <m:chr m:val="∑"/>
                          <m:grow m:val="1"/>
                          <m:ctrlPr>
                            <w:rPr>
                              <w:rFonts w:ascii="Cambria Math" w:eastAsia="SimSun" w:hAnsi="Cambria Math"/>
                              <w:color w:val="000000" w:themeColor="text1"/>
                              <w:sz w:val="20"/>
                              <w:szCs w:val="20"/>
                              <w:lang w:eastAsia="en-GB"/>
                            </w:rPr>
                          </m:ctrlPr>
                        </m:naryPr>
                        <m:sub>
                          <m:r>
                            <m:rPr>
                              <m:sty m:val="p"/>
                            </m:rPr>
                            <w:rPr>
                              <w:rFonts w:ascii="Cambria Math" w:eastAsia="SimSun" w:hAnsi="Cambria Math"/>
                              <w:color w:val="000000" w:themeColor="text1"/>
                              <w:sz w:val="20"/>
                              <w:szCs w:val="20"/>
                              <w:lang w:eastAsia="en-GB"/>
                            </w:rPr>
                            <m:t>i=1</m:t>
                          </m:r>
                        </m:sub>
                        <m:sup>
                          <m:r>
                            <m:rPr>
                              <m:sty m:val="p"/>
                            </m:rPr>
                            <w:rPr>
                              <w:rFonts w:ascii="Cambria Math" w:eastAsia="SimSun" w:hAnsi="Cambria Math"/>
                              <w:color w:val="000000" w:themeColor="text1"/>
                              <w:sz w:val="20"/>
                              <w:szCs w:val="20"/>
                              <w:lang w:eastAsia="en-GB"/>
                            </w:rPr>
                            <m:t>M</m:t>
                          </m:r>
                        </m:sup>
                        <m:e>
                          <m:sSub>
                            <m:sSubPr>
                              <m:ctrlPr>
                                <w:rPr>
                                  <w:rFonts w:ascii="Cambria Math" w:eastAsia="SimSun" w:hAnsi="Cambria Math"/>
                                  <w:color w:val="000000" w:themeColor="text1"/>
                                  <w:sz w:val="20"/>
                                  <w:szCs w:val="20"/>
                                </w:rPr>
                              </m:ctrlPr>
                            </m:sSubPr>
                            <m:e>
                              <m:r>
                                <m:rPr>
                                  <m:sty m:val="p"/>
                                </m:rPr>
                                <w:rPr>
                                  <w:rFonts w:ascii="Cambria Math" w:eastAsia="SimSun" w:hAnsi="Cambria Math"/>
                                  <w:color w:val="000000" w:themeColor="text1"/>
                                  <w:sz w:val="20"/>
                                  <w:szCs w:val="20"/>
                                </w:rPr>
                                <m:t>P</m:t>
                              </m:r>
                            </m:e>
                            <m:sub>
                              <m:r>
                                <m:rPr>
                                  <m:sty m:val="p"/>
                                </m:rPr>
                                <w:rPr>
                                  <w:rFonts w:ascii="Cambria Math" w:eastAsia="SimSun" w:hAnsi="Cambria Math"/>
                                  <w:color w:val="000000" w:themeColor="text1"/>
                                  <w:sz w:val="20"/>
                                  <w:szCs w:val="20"/>
                                </w:rPr>
                                <m:t>i</m:t>
                              </m:r>
                            </m:sub>
                          </m:sSub>
                        </m:e>
                      </m:nary>
                      <m:r>
                        <m:rPr>
                          <m:sty m:val="p"/>
                        </m:rPr>
                        <w:rPr>
                          <w:rFonts w:ascii="Cambria Math" w:eastAsia="SimSun" w:hAnsi="Cambria Math"/>
                          <w:color w:val="000000" w:themeColor="text1"/>
                          <w:sz w:val="20"/>
                          <w:szCs w:val="20"/>
                          <w:lang w:eastAsia="en-GB"/>
                        </w:rPr>
                        <m:t>, P</m:t>
                      </m:r>
                    </m:e>
                  </m:d>
                </m:e>
              </m:func>
            </m:oMath>
            <w:r w:rsidRPr="007D36DE">
              <w:rPr>
                <w:rFonts w:eastAsia="SimSun"/>
                <w:color w:val="000000" w:themeColor="text1"/>
                <w:sz w:val="20"/>
                <w:szCs w:val="20"/>
                <w:lang w:eastAsia="en-GB"/>
              </w:rPr>
              <w:t>, where</w:t>
            </w:r>
            <w:r w:rsidRPr="007D36DE">
              <w:rPr>
                <w:rFonts w:eastAsia="SimSun"/>
                <w:color w:val="000000" w:themeColor="text1"/>
                <w:sz w:val="20"/>
                <w:szCs w:val="20"/>
              </w:rPr>
              <w:t xml:space="preserve"> </w:t>
            </w:r>
            <m:oMath>
              <m:sSub>
                <m:sSubPr>
                  <m:ctrlPr>
                    <w:rPr>
                      <w:rFonts w:ascii="Cambria Math" w:eastAsia="DengXian" w:hAnsi="Cambria Math"/>
                      <w:color w:val="000000" w:themeColor="text1"/>
                      <w:sz w:val="20"/>
                      <w:szCs w:val="20"/>
                      <w:lang w:val="zh-CN"/>
                    </w:rPr>
                  </m:ctrlPr>
                </m:sSubPr>
                <m:e>
                  <m:r>
                    <m:rPr>
                      <m:sty m:val="p"/>
                    </m:rPr>
                    <w:rPr>
                      <w:rFonts w:ascii="Cambria Math" w:eastAsia="DengXian" w:hAnsi="Cambria Math"/>
                      <w:color w:val="000000" w:themeColor="text1"/>
                      <w:sz w:val="20"/>
                      <w:szCs w:val="20"/>
                    </w:rPr>
                    <m:t>P</m:t>
                  </m:r>
                </m:e>
                <m:sub>
                  <m:r>
                    <m:rPr>
                      <m:sty m:val="p"/>
                    </m:rPr>
                    <w:rPr>
                      <w:rFonts w:ascii="Cambria Math" w:eastAsia="DengXian" w:hAnsi="Cambria Math"/>
                      <w:color w:val="000000" w:themeColor="text1"/>
                      <w:sz w:val="20"/>
                      <w:szCs w:val="20"/>
                    </w:rPr>
                    <m:t>i</m:t>
                  </m:r>
                </m:sub>
              </m:sSub>
            </m:oMath>
            <w:r w:rsidRPr="007D36DE">
              <w:rPr>
                <w:rFonts w:eastAsia="DengXian"/>
                <w:color w:val="000000" w:themeColor="text1"/>
                <w:sz w:val="20"/>
                <w:szCs w:val="20"/>
              </w:rPr>
              <w:t xml:space="preserve"> is the number of </w:t>
            </w:r>
            <w:r w:rsidRPr="007D36DE">
              <w:rPr>
                <w:rFonts w:eastAsia="SimSun"/>
                <w:color w:val="000000" w:themeColor="text1"/>
                <w:sz w:val="20"/>
                <w:szCs w:val="20"/>
              </w:rPr>
              <w:t xml:space="preserve">CSI-RS ports in i-th sub-configuration derived from the corresponding antenna port subset indicator </w:t>
            </w:r>
            <w:r w:rsidRPr="007D36DE">
              <w:rPr>
                <w:rFonts w:eastAsia="SimSun"/>
                <w:i/>
                <w:color w:val="000000" w:themeColor="text1"/>
                <w:sz w:val="20"/>
                <w:szCs w:val="20"/>
              </w:rPr>
              <w:t>portSubsetIndicator</w:t>
            </w:r>
          </w:p>
          <w:p w14:paraId="6AD82A57" w14:textId="77777777" w:rsidR="007D36DE" w:rsidRPr="007D36DE" w:rsidRDefault="007D36DE" w:rsidP="007D36DE">
            <w:pPr>
              <w:rPr>
                <w:i/>
                <w:color w:val="000000" w:themeColor="text1"/>
                <w:sz w:val="20"/>
                <w:szCs w:val="20"/>
                <w:lang w:eastAsia="x-none"/>
              </w:rPr>
            </w:pPr>
          </w:p>
          <w:p w14:paraId="01DD3ABA"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1F22B36F" w14:textId="77777777" w:rsidR="007D36DE" w:rsidRPr="007D36DE" w:rsidRDefault="007D36DE" w:rsidP="007D36DE">
            <w:pPr>
              <w:snapToGrid w:val="0"/>
              <w:jc w:val="both"/>
              <w:rPr>
                <w:rFonts w:eastAsia="SimSun"/>
                <w:color w:val="000000" w:themeColor="text1"/>
                <w:sz w:val="20"/>
                <w:szCs w:val="20"/>
                <w:lang w:eastAsia="zh-TW"/>
              </w:rPr>
            </w:pPr>
            <w:r w:rsidRPr="007D36DE">
              <w:rPr>
                <w:rFonts w:eastAsia="SimSun"/>
                <w:color w:val="000000" w:themeColor="text1"/>
                <w:sz w:val="20"/>
                <w:szCs w:val="20"/>
                <w:lang w:eastAsia="zh-TW"/>
              </w:rPr>
              <w:t xml:space="preserve">For the Rel-19 Type-I SP codebook refinement for P (the total number of aggregated ports)=48, 64, 128 CSI-RS ports, regarding CPU occupation for the </w:t>
            </w:r>
            <w:r w:rsidRPr="007D36DE">
              <w:rPr>
                <w:rFonts w:eastAsia="SimSun"/>
                <w:color w:val="000000" w:themeColor="text1"/>
                <w:sz w:val="20"/>
                <w:szCs w:val="20"/>
              </w:rPr>
              <w:t xml:space="preserve">port subset indication for the SD NES Type-1, </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7D36DE" w:rsidRPr="007D36DE" w14:paraId="7A9764D9" w14:textId="77777777" w:rsidTr="000646BF">
              <w:tc>
                <w:tcPr>
                  <w:tcW w:w="2674" w:type="dxa"/>
                  <w:tcBorders>
                    <w:top w:val="single" w:sz="4" w:space="0" w:color="auto"/>
                    <w:left w:val="single" w:sz="4" w:space="0" w:color="auto"/>
                    <w:bottom w:val="single" w:sz="4" w:space="0" w:color="auto"/>
                    <w:right w:val="single" w:sz="4" w:space="0" w:color="auto"/>
                  </w:tcBorders>
                </w:tcPr>
                <w:p w14:paraId="114A7635" w14:textId="77777777" w:rsidR="007D36DE" w:rsidRPr="007D36DE" w:rsidRDefault="007D36DE" w:rsidP="007D36DE">
                  <w:pPr>
                    <w:jc w:val="center"/>
                    <w:rPr>
                      <w:rFonts w:eastAsiaTheme="minorEastAsia"/>
                      <w:color w:val="000000" w:themeColor="text1"/>
                      <w:sz w:val="20"/>
                      <w:szCs w:val="20"/>
                    </w:rPr>
                  </w:pPr>
                </w:p>
              </w:tc>
              <w:tc>
                <w:tcPr>
                  <w:tcW w:w="2917" w:type="dxa"/>
                  <w:tcBorders>
                    <w:top w:val="single" w:sz="4" w:space="0" w:color="auto"/>
                    <w:left w:val="single" w:sz="4" w:space="0" w:color="auto"/>
                    <w:bottom w:val="single" w:sz="4" w:space="0" w:color="auto"/>
                    <w:right w:val="single" w:sz="4" w:space="0" w:color="auto"/>
                  </w:tcBorders>
                  <w:hideMark/>
                </w:tcPr>
                <w:p w14:paraId="70A5814E" w14:textId="77777777" w:rsidR="007D36DE" w:rsidRPr="007D36DE" w:rsidRDefault="007D36DE" w:rsidP="007D36DE">
                  <w:pPr>
                    <w:jc w:val="center"/>
                    <w:rPr>
                      <w:rFonts w:eastAsiaTheme="minorEastAsia"/>
                      <w:color w:val="000000" w:themeColor="text1"/>
                      <w:sz w:val="20"/>
                      <w:szCs w:val="20"/>
                    </w:rPr>
                  </w:pPr>
                  <w:r w:rsidRPr="007D36DE">
                    <w:rPr>
                      <w:rFonts w:eastAsiaTheme="minorEastAsia"/>
                      <w:color w:val="000000" w:themeColor="text1"/>
                      <w:sz w:val="20"/>
                      <w:szCs w:val="20"/>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185E7411" w14:textId="77777777" w:rsidR="007D36DE" w:rsidRPr="007D36DE" w:rsidRDefault="007D36DE" w:rsidP="007D36DE">
                  <w:pPr>
                    <w:jc w:val="center"/>
                    <w:rPr>
                      <w:rFonts w:eastAsiaTheme="minorEastAsia"/>
                      <w:color w:val="000000" w:themeColor="text1"/>
                      <w:sz w:val="20"/>
                      <w:szCs w:val="20"/>
                    </w:rPr>
                  </w:pPr>
                  <w:r w:rsidRPr="007D36DE">
                    <w:rPr>
                      <w:rFonts w:eastAsiaTheme="minorEastAsia"/>
                      <w:color w:val="000000" w:themeColor="text1"/>
                      <w:sz w:val="20"/>
                      <w:szCs w:val="20"/>
                    </w:rPr>
                    <w:t>Timeline capability 2</w:t>
                  </w:r>
                </w:p>
              </w:tc>
            </w:tr>
            <w:tr w:rsidR="007D36DE" w:rsidRPr="007D36DE" w14:paraId="55FF24B9" w14:textId="77777777" w:rsidTr="000646BF">
              <w:tc>
                <w:tcPr>
                  <w:tcW w:w="2674" w:type="dxa"/>
                  <w:tcBorders>
                    <w:top w:val="single" w:sz="4" w:space="0" w:color="auto"/>
                    <w:left w:val="single" w:sz="4" w:space="0" w:color="auto"/>
                    <w:bottom w:val="single" w:sz="4" w:space="0" w:color="auto"/>
                    <w:right w:val="single" w:sz="4" w:space="0" w:color="auto"/>
                  </w:tcBorders>
                  <w:hideMark/>
                </w:tcPr>
                <w:p w14:paraId="1D04CD46" w14:textId="77777777" w:rsidR="007D36DE" w:rsidRPr="007D36DE" w:rsidRDefault="007D36DE" w:rsidP="007D36DE">
                  <w:pPr>
                    <w:jc w:val="both"/>
                    <w:rPr>
                      <w:rFonts w:eastAsiaTheme="minorEastAsia"/>
                      <w:color w:val="000000" w:themeColor="text1"/>
                      <w:sz w:val="20"/>
                      <w:szCs w:val="20"/>
                    </w:rPr>
                  </w:pPr>
                  <w:r w:rsidRPr="007D36DE">
                    <w:rPr>
                      <w:rFonts w:eastAsiaTheme="minorEastAsia"/>
                      <w:color w:val="000000" w:themeColor="text1"/>
                      <w:sz w:val="20"/>
                      <w:szCs w:val="20"/>
                    </w:rPr>
                    <w:t>P-report (L subConfigs)</w:t>
                  </w:r>
                </w:p>
              </w:tc>
              <w:tc>
                <w:tcPr>
                  <w:tcW w:w="2917" w:type="dxa"/>
                  <w:tcBorders>
                    <w:top w:val="single" w:sz="4" w:space="0" w:color="auto"/>
                    <w:left w:val="single" w:sz="4" w:space="0" w:color="auto"/>
                    <w:bottom w:val="single" w:sz="4" w:space="0" w:color="auto"/>
                    <w:right w:val="single" w:sz="4" w:space="0" w:color="auto"/>
                  </w:tcBorders>
                  <w:hideMark/>
                </w:tcPr>
                <w:p w14:paraId="5C43B465" w14:textId="77777777" w:rsidR="007D36DE" w:rsidRPr="007D36DE" w:rsidRDefault="00000000" w:rsidP="007D36DE">
                  <w:pPr>
                    <w:jc w:val="center"/>
                    <w:rPr>
                      <w:rFonts w:eastAsiaTheme="minorEastAsia"/>
                      <w:color w:val="000000" w:themeColor="text1"/>
                      <w:sz w:val="20"/>
                      <w:szCs w:val="20"/>
                    </w:rPr>
                  </w:pPr>
                  <m:oMathPara>
                    <m:oMath>
                      <m:sSub>
                        <m:sSubPr>
                          <m:ctrlPr>
                            <w:rPr>
                              <w:rFonts w:ascii="Cambria Math" w:eastAsiaTheme="minorEastAsia" w:hAnsi="Cambria Math"/>
                              <w:bCs/>
                              <w:i/>
                              <w:iCs/>
                              <w:color w:val="000000" w:themeColor="text1"/>
                              <w:sz w:val="20"/>
                              <w:szCs w:val="20"/>
                            </w:rPr>
                          </m:ctrlPr>
                        </m:sSubPr>
                        <m:e>
                          <m:r>
                            <w:rPr>
                              <w:rFonts w:ascii="Cambria Math" w:eastAsiaTheme="minorEastAsia" w:hAnsi="Cambria Math"/>
                              <w:color w:val="000000" w:themeColor="text1"/>
                              <w:sz w:val="20"/>
                              <w:szCs w:val="20"/>
                              <w:lang w:val="zh-CN"/>
                            </w:rPr>
                            <m:t>O</m:t>
                          </m:r>
                        </m:e>
                        <m:sub>
                          <m:r>
                            <w:rPr>
                              <w:rFonts w:ascii="Cambria Math" w:eastAsiaTheme="minorEastAsia" w:hAnsi="Cambria Math"/>
                              <w:color w:val="000000" w:themeColor="text1"/>
                              <w:sz w:val="20"/>
                              <w:szCs w:val="20"/>
                              <w:lang w:val="zh-CN"/>
                            </w:rPr>
                            <m:t>CPU</m:t>
                          </m:r>
                        </m:sub>
                      </m:sSub>
                      <m:r>
                        <m:rPr>
                          <m:sty m:val="p"/>
                        </m:rPr>
                        <w:rPr>
                          <w:rFonts w:ascii="Cambria Math" w:eastAsiaTheme="minorEastAsia" w:hAnsi="Cambria Math"/>
                          <w:color w:val="000000" w:themeColor="text1"/>
                          <w:sz w:val="20"/>
                          <w:szCs w:val="20"/>
                        </w:rPr>
                        <m:t>=</m:t>
                      </m:r>
                      <m:r>
                        <w:rPr>
                          <w:rFonts w:ascii="Cambria Math" w:eastAsiaTheme="minorEastAsia" w:hAnsi="Cambria Math"/>
                          <w:color w:val="000000" w:themeColor="text1"/>
                          <w:sz w:val="20"/>
                          <w:szCs w:val="20"/>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2C6C68D9" w14:textId="77777777" w:rsidR="007D36DE" w:rsidRPr="007D36DE" w:rsidRDefault="00000000" w:rsidP="007D36DE">
                  <w:pPr>
                    <w:jc w:val="center"/>
                    <w:rPr>
                      <w:rFonts w:eastAsiaTheme="minorEastAsia"/>
                      <w:color w:val="000000" w:themeColor="text1"/>
                      <w:sz w:val="20"/>
                      <w:szCs w:val="20"/>
                    </w:rPr>
                  </w:pPr>
                  <m:oMathPara>
                    <m:oMath>
                      <m:sSub>
                        <m:sSubPr>
                          <m:ctrlPr>
                            <w:rPr>
                              <w:rFonts w:ascii="Cambria Math" w:eastAsiaTheme="minorEastAsia" w:hAnsi="Cambria Math"/>
                              <w:bCs/>
                              <w:i/>
                              <w:iCs/>
                              <w:color w:val="000000" w:themeColor="text1"/>
                              <w:sz w:val="20"/>
                              <w:szCs w:val="20"/>
                            </w:rPr>
                          </m:ctrlPr>
                        </m:sSubPr>
                        <m:e>
                          <m:r>
                            <w:rPr>
                              <w:rFonts w:ascii="Cambria Math" w:eastAsiaTheme="minorEastAsia" w:hAnsi="Cambria Math"/>
                              <w:color w:val="000000" w:themeColor="text1"/>
                              <w:sz w:val="20"/>
                              <w:szCs w:val="20"/>
                              <w:lang w:val="zh-CN"/>
                            </w:rPr>
                            <m:t>O</m:t>
                          </m:r>
                        </m:e>
                        <m:sub>
                          <m:r>
                            <w:rPr>
                              <w:rFonts w:ascii="Cambria Math" w:eastAsiaTheme="minorEastAsia" w:hAnsi="Cambria Math"/>
                              <w:color w:val="000000" w:themeColor="text1"/>
                              <w:sz w:val="20"/>
                              <w:szCs w:val="20"/>
                              <w:lang w:val="zh-CN"/>
                            </w:rPr>
                            <m:t>CPU</m:t>
                          </m:r>
                        </m:sub>
                      </m:sSub>
                      <m:r>
                        <m:rPr>
                          <m:sty m:val="p"/>
                        </m:rPr>
                        <w:rPr>
                          <w:rFonts w:ascii="Cambria Math" w:eastAsiaTheme="minorEastAsia" w:hAnsi="Cambria Math"/>
                          <w:color w:val="000000" w:themeColor="text1"/>
                          <w:sz w:val="20"/>
                          <w:szCs w:val="20"/>
                        </w:rPr>
                        <m:t>=</m:t>
                      </m:r>
                      <m:r>
                        <w:rPr>
                          <w:rFonts w:ascii="Cambria Math" w:eastAsiaTheme="minorEastAsia" w:hAnsi="Cambria Math"/>
                          <w:color w:val="000000" w:themeColor="text1"/>
                          <w:sz w:val="20"/>
                          <w:szCs w:val="20"/>
                        </w:rPr>
                        <m:t>L</m:t>
                      </m:r>
                    </m:oMath>
                  </m:oMathPara>
                </w:p>
              </w:tc>
            </w:tr>
            <w:tr w:rsidR="007D36DE" w:rsidRPr="007D36DE" w14:paraId="1D5C3587" w14:textId="77777777" w:rsidTr="000646BF">
              <w:tc>
                <w:tcPr>
                  <w:tcW w:w="2674" w:type="dxa"/>
                  <w:tcBorders>
                    <w:top w:val="single" w:sz="4" w:space="0" w:color="auto"/>
                    <w:left w:val="single" w:sz="4" w:space="0" w:color="auto"/>
                    <w:bottom w:val="single" w:sz="4" w:space="0" w:color="auto"/>
                    <w:right w:val="single" w:sz="4" w:space="0" w:color="auto"/>
                  </w:tcBorders>
                  <w:hideMark/>
                </w:tcPr>
                <w:p w14:paraId="3830A985" w14:textId="77777777" w:rsidR="007D36DE" w:rsidRPr="007D36DE" w:rsidRDefault="007D36DE" w:rsidP="007D36DE">
                  <w:pPr>
                    <w:jc w:val="both"/>
                    <w:rPr>
                      <w:rFonts w:eastAsiaTheme="minorEastAsia"/>
                      <w:color w:val="000000" w:themeColor="text1"/>
                      <w:sz w:val="20"/>
                      <w:szCs w:val="20"/>
                    </w:rPr>
                  </w:pPr>
                  <w:r w:rsidRPr="007D36DE">
                    <w:rPr>
                      <w:rFonts w:eastAsiaTheme="minorEastAsia"/>
                      <w:color w:val="000000" w:themeColor="text1"/>
                      <w:sz w:val="20"/>
                      <w:szCs w:val="20"/>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3DE424C4" w14:textId="77777777" w:rsidR="007D36DE" w:rsidRPr="007D36DE" w:rsidRDefault="00000000" w:rsidP="007D36DE">
                  <w:pPr>
                    <w:jc w:val="center"/>
                    <w:rPr>
                      <w:rFonts w:eastAsiaTheme="minorEastAsia"/>
                      <w:color w:val="000000" w:themeColor="text1"/>
                      <w:sz w:val="20"/>
                      <w:szCs w:val="20"/>
                    </w:rPr>
                  </w:pPr>
                  <m:oMathPara>
                    <m:oMath>
                      <m:sSub>
                        <m:sSubPr>
                          <m:ctrlPr>
                            <w:rPr>
                              <w:rFonts w:ascii="Cambria Math" w:eastAsiaTheme="minorEastAsia" w:hAnsi="Cambria Math"/>
                              <w:bCs/>
                              <w:i/>
                              <w:iCs/>
                              <w:color w:val="000000" w:themeColor="text1"/>
                              <w:sz w:val="20"/>
                              <w:szCs w:val="20"/>
                            </w:rPr>
                          </m:ctrlPr>
                        </m:sSubPr>
                        <m:e>
                          <m:r>
                            <w:rPr>
                              <w:rFonts w:ascii="Cambria Math" w:eastAsiaTheme="minorEastAsia" w:hAnsi="Cambria Math"/>
                              <w:color w:val="000000" w:themeColor="text1"/>
                              <w:sz w:val="20"/>
                              <w:szCs w:val="20"/>
                              <w:lang w:val="zh-CN"/>
                            </w:rPr>
                            <m:t>O</m:t>
                          </m:r>
                        </m:e>
                        <m:sub>
                          <m:r>
                            <w:rPr>
                              <w:rFonts w:ascii="Cambria Math" w:eastAsiaTheme="minorEastAsia" w:hAnsi="Cambria Math"/>
                              <w:color w:val="000000" w:themeColor="text1"/>
                              <w:sz w:val="20"/>
                              <w:szCs w:val="20"/>
                              <w:lang w:val="zh-CN"/>
                            </w:rPr>
                            <m:t>CPU</m:t>
                          </m:r>
                        </m:sub>
                      </m:sSub>
                      <m:r>
                        <m:rPr>
                          <m:sty m:val="p"/>
                        </m:rPr>
                        <w:rPr>
                          <w:rFonts w:ascii="Cambria Math" w:eastAsiaTheme="minorEastAsia" w:hAnsi="Cambria Math"/>
                          <w:color w:val="000000" w:themeColor="text1"/>
                          <w:sz w:val="20"/>
                          <w:szCs w:val="20"/>
                        </w:rPr>
                        <m:t>=</m:t>
                      </m:r>
                      <m:r>
                        <w:rPr>
                          <w:rFonts w:ascii="Cambria Math" w:eastAsiaTheme="minorEastAsia" w:hAnsi="Cambria Math"/>
                          <w:color w:val="000000" w:themeColor="text1"/>
                          <w:sz w:val="20"/>
                          <w:szCs w:val="20"/>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746337AF" w14:textId="77777777" w:rsidR="007D36DE" w:rsidRPr="007D36DE" w:rsidRDefault="00000000" w:rsidP="007D36DE">
                  <w:pPr>
                    <w:jc w:val="center"/>
                    <w:rPr>
                      <w:rFonts w:eastAsiaTheme="minorEastAsia"/>
                      <w:color w:val="000000" w:themeColor="text1"/>
                      <w:sz w:val="20"/>
                      <w:szCs w:val="20"/>
                    </w:rPr>
                  </w:pPr>
                  <m:oMathPara>
                    <m:oMath>
                      <m:sSub>
                        <m:sSubPr>
                          <m:ctrlPr>
                            <w:rPr>
                              <w:rFonts w:ascii="Cambria Math" w:eastAsiaTheme="minorEastAsia" w:hAnsi="Cambria Math"/>
                              <w:bCs/>
                              <w:i/>
                              <w:iCs/>
                              <w:color w:val="000000" w:themeColor="text1"/>
                              <w:sz w:val="20"/>
                              <w:szCs w:val="20"/>
                            </w:rPr>
                          </m:ctrlPr>
                        </m:sSubPr>
                        <m:e>
                          <m:r>
                            <w:rPr>
                              <w:rFonts w:ascii="Cambria Math" w:eastAsiaTheme="minorEastAsia" w:hAnsi="Cambria Math"/>
                              <w:color w:val="000000" w:themeColor="text1"/>
                              <w:sz w:val="20"/>
                              <w:szCs w:val="20"/>
                              <w:lang w:val="zh-CN"/>
                            </w:rPr>
                            <m:t>O</m:t>
                          </m:r>
                        </m:e>
                        <m:sub>
                          <m:r>
                            <w:rPr>
                              <w:rFonts w:ascii="Cambria Math" w:eastAsiaTheme="minorEastAsia" w:hAnsi="Cambria Math"/>
                              <w:color w:val="000000" w:themeColor="text1"/>
                              <w:sz w:val="20"/>
                              <w:szCs w:val="20"/>
                              <w:lang w:val="zh-CN"/>
                            </w:rPr>
                            <m:t>CPU</m:t>
                          </m:r>
                        </m:sub>
                      </m:sSub>
                      <m:r>
                        <m:rPr>
                          <m:sty m:val="p"/>
                        </m:rPr>
                        <w:rPr>
                          <w:rFonts w:ascii="Cambria Math" w:eastAsiaTheme="minorEastAsia" w:hAnsi="Cambria Math"/>
                          <w:color w:val="000000" w:themeColor="text1"/>
                          <w:sz w:val="20"/>
                          <w:szCs w:val="20"/>
                        </w:rPr>
                        <m:t>=</m:t>
                      </m:r>
                      <m:r>
                        <w:rPr>
                          <w:rFonts w:ascii="Cambria Math" w:eastAsiaTheme="minorEastAsia" w:hAnsi="Cambria Math"/>
                          <w:color w:val="000000" w:themeColor="text1"/>
                          <w:sz w:val="20"/>
                          <w:szCs w:val="20"/>
                        </w:rPr>
                        <m:t>N</m:t>
                      </m:r>
                    </m:oMath>
                  </m:oMathPara>
                </w:p>
              </w:tc>
            </w:tr>
          </w:tbl>
          <w:p w14:paraId="757E46BE" w14:textId="77777777" w:rsidR="007D36DE" w:rsidRPr="007D36DE" w:rsidRDefault="007D36DE" w:rsidP="007D36DE">
            <w:pPr>
              <w:rPr>
                <w:i/>
                <w:color w:val="000000" w:themeColor="text1"/>
                <w:sz w:val="20"/>
                <w:szCs w:val="20"/>
                <w:lang w:eastAsia="x-none"/>
              </w:rPr>
            </w:pPr>
          </w:p>
          <w:p w14:paraId="086CEAE7" w14:textId="77777777" w:rsidR="007D36DE" w:rsidRPr="007D36DE" w:rsidRDefault="007D36DE" w:rsidP="007D36DE">
            <w:pPr>
              <w:rPr>
                <w:i/>
                <w:color w:val="000000" w:themeColor="text1"/>
                <w:sz w:val="20"/>
                <w:szCs w:val="20"/>
                <w:lang w:eastAsia="x-none"/>
              </w:rPr>
            </w:pPr>
          </w:p>
          <w:p w14:paraId="557C4767"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1BCC300F" w14:textId="77777777" w:rsidR="007D36DE" w:rsidRPr="007D36DE" w:rsidRDefault="007D36DE" w:rsidP="007D36DE">
            <w:pPr>
              <w:rPr>
                <w:rFonts w:eastAsia="SimSun"/>
                <w:color w:val="000000" w:themeColor="text1"/>
                <w:sz w:val="20"/>
                <w:szCs w:val="20"/>
              </w:rPr>
            </w:pPr>
            <w:r w:rsidRPr="007D36DE">
              <w:rPr>
                <w:color w:val="000000" w:themeColor="text1"/>
                <w:sz w:val="20"/>
                <w:szCs w:val="20"/>
              </w:rPr>
              <w:t xml:space="preserve">For the Rel-19 Type-I and Type-II codebook refinement for 48, 64, and 128 CSI-RS ports, when a </w:t>
            </w:r>
            <w:r w:rsidRPr="007D36DE">
              <w:rPr>
                <w:color w:val="000000" w:themeColor="text1"/>
                <w:sz w:val="20"/>
                <w:szCs w:val="20"/>
                <w:lang w:eastAsia="ko-KR"/>
              </w:rPr>
              <w:t xml:space="preserve">CSI-RS resource set for </w:t>
            </w:r>
            <w:r w:rsidRPr="007D36DE">
              <w:rPr>
                <w:color w:val="000000" w:themeColor="text1"/>
                <w:sz w:val="20"/>
                <w:szCs w:val="20"/>
              </w:rPr>
              <w:t>aggregating K NZP CSI-RS resources (to attain</w:t>
            </w:r>
            <w:r w:rsidRPr="007D36DE">
              <w:rPr>
                <w:color w:val="000000" w:themeColor="text1"/>
                <w:sz w:val="20"/>
                <w:szCs w:val="20"/>
                <w:lang w:eastAsia="ko-KR"/>
              </w:rPr>
              <w:t xml:space="preserve"> a total of 48, 64, and 128 ports) is configured </w:t>
            </w:r>
            <w:r w:rsidRPr="007D36DE">
              <w:rPr>
                <w:color w:val="000000" w:themeColor="text1"/>
                <w:sz w:val="20"/>
                <w:szCs w:val="20"/>
              </w:rPr>
              <w:t xml:space="preserve">as the associated NZP CSI-RS for each of the SRS resource set(s) with higher layer parameter usage in </w:t>
            </w:r>
            <w:r w:rsidRPr="007D36DE">
              <w:rPr>
                <w:i/>
                <w:iCs/>
                <w:color w:val="000000" w:themeColor="text1"/>
                <w:sz w:val="20"/>
                <w:szCs w:val="20"/>
              </w:rPr>
              <w:t>SRS-ResourceSet</w:t>
            </w:r>
            <w:r w:rsidRPr="007D36DE">
              <w:rPr>
                <w:color w:val="000000" w:themeColor="text1"/>
                <w:sz w:val="20"/>
                <w:szCs w:val="20"/>
              </w:rPr>
              <w:t xml:space="preserve"> set to ‘nonCodebook’, </w:t>
            </w:r>
            <w:r w:rsidRPr="007D36DE">
              <w:rPr>
                <w:rFonts w:eastAsia="SimSun"/>
                <w:color w:val="000000" w:themeColor="text1"/>
                <w:sz w:val="20"/>
                <w:szCs w:val="20"/>
              </w:rPr>
              <w:t xml:space="preserve">support to change the starting position of the time gap between CSI-RS and SRS from the last symbol of the reception of the aperiodic NZP-CSI-RS </w:t>
            </w:r>
            <w:r w:rsidRPr="007D36DE">
              <w:rPr>
                <w:rFonts w:eastAsia="SimSun"/>
                <w:i/>
                <w:color w:val="000000" w:themeColor="text1"/>
                <w:sz w:val="20"/>
                <w:szCs w:val="20"/>
              </w:rPr>
              <w:t>resource</w:t>
            </w:r>
            <w:r w:rsidRPr="007D36DE">
              <w:rPr>
                <w:rFonts w:eastAsia="SimSun"/>
                <w:color w:val="000000" w:themeColor="text1"/>
                <w:sz w:val="20"/>
                <w:szCs w:val="20"/>
              </w:rPr>
              <w:t xml:space="preserve"> to the last symbol of the reception of the aperiodic NZP-CSI-RS </w:t>
            </w:r>
            <w:r w:rsidRPr="007D36DE">
              <w:rPr>
                <w:rFonts w:eastAsia="SimSun"/>
                <w:i/>
                <w:color w:val="000000" w:themeColor="text1"/>
                <w:sz w:val="20"/>
                <w:szCs w:val="20"/>
              </w:rPr>
              <w:t>resource set</w:t>
            </w:r>
            <w:r w:rsidRPr="007D36DE">
              <w:rPr>
                <w:rFonts w:eastAsia="SimSun"/>
                <w:color w:val="000000" w:themeColor="text1"/>
                <w:sz w:val="20"/>
                <w:szCs w:val="20"/>
              </w:rPr>
              <w:t>.</w:t>
            </w:r>
          </w:p>
          <w:p w14:paraId="035C69AC" w14:textId="77777777" w:rsidR="007D36DE" w:rsidRPr="007D36DE" w:rsidRDefault="007D36DE" w:rsidP="007D36DE">
            <w:pPr>
              <w:rPr>
                <w:rFonts w:eastAsia="SimSun"/>
                <w:color w:val="000000" w:themeColor="text1"/>
                <w:sz w:val="20"/>
                <w:szCs w:val="20"/>
              </w:rPr>
            </w:pPr>
          </w:p>
          <w:p w14:paraId="0B4EA422"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62FB6C1D" w14:textId="77777777" w:rsidR="007D36DE" w:rsidRPr="007D36DE" w:rsidRDefault="007D36DE" w:rsidP="007D36DE">
            <w:pPr>
              <w:rPr>
                <w:rFonts w:eastAsia="DengXian"/>
                <w:bCs/>
                <w:color w:val="000000" w:themeColor="text1"/>
                <w:sz w:val="20"/>
                <w:szCs w:val="20"/>
              </w:rPr>
            </w:pPr>
            <w:r w:rsidRPr="007D36DE">
              <w:rPr>
                <w:rFonts w:eastAsia="DengXian"/>
                <w:bCs/>
                <w:color w:val="000000" w:themeColor="text1"/>
                <w:sz w:val="20"/>
                <w:szCs w:val="20"/>
              </w:rPr>
              <w:t>For the Rel-19 Type-I SP and Type-II codebook refinements (except based on Rel-18 Type-II Doppler) for 48, 64, and 128 CSI-RS ports,</w:t>
            </w:r>
            <w:r w:rsidRPr="007D36DE">
              <w:rPr>
                <w:color w:val="000000" w:themeColor="text1"/>
                <w:sz w:val="20"/>
                <w:szCs w:val="20"/>
              </w:rPr>
              <w:t xml:space="preserve"> </w:t>
            </w:r>
            <w:r w:rsidRPr="007D36DE">
              <w:rPr>
                <w:rFonts w:eastAsia="DengXian"/>
                <w:bCs/>
                <w:color w:val="000000" w:themeColor="text1"/>
                <w:sz w:val="20"/>
                <w:szCs w:val="20"/>
              </w:rPr>
              <w:t xml:space="preserve">change the </w:t>
            </w:r>
            <w:r w:rsidRPr="007D36DE">
              <w:rPr>
                <w:rFonts w:eastAsia="DengXian"/>
                <w:bCs/>
                <w:i/>
                <w:color w:val="000000" w:themeColor="text1"/>
                <w:sz w:val="20"/>
                <w:szCs w:val="20"/>
              </w:rPr>
              <w:t>maxNumberTxPortsPerResource</w:t>
            </w:r>
            <w:r w:rsidRPr="007D36DE">
              <w:rPr>
                <w:rFonts w:eastAsia="DengXian"/>
                <w:bCs/>
                <w:color w:val="000000" w:themeColor="text1"/>
                <w:sz w:val="20"/>
                <w:szCs w:val="20"/>
              </w:rPr>
              <w:t xml:space="preserve"> to </w:t>
            </w:r>
            <w:r w:rsidRPr="007D36DE">
              <w:rPr>
                <w:rFonts w:eastAsia="DengXian"/>
                <w:bCs/>
                <w:i/>
                <w:color w:val="000000" w:themeColor="text1"/>
                <w:sz w:val="20"/>
                <w:szCs w:val="20"/>
              </w:rPr>
              <w:t>maxNumberTxPortsPerReport</w:t>
            </w:r>
            <w:r w:rsidRPr="007D36DE">
              <w:rPr>
                <w:rFonts w:eastAsia="DengXian"/>
                <w:bCs/>
                <w:color w:val="000000" w:themeColor="text1"/>
                <w:sz w:val="20"/>
                <w:szCs w:val="20"/>
              </w:rPr>
              <w:t xml:space="preserve"> for Rel-19 codebook triplet capability </w:t>
            </w:r>
          </w:p>
          <w:p w14:paraId="626F847A" w14:textId="77777777" w:rsidR="007D36DE" w:rsidRPr="007D36DE" w:rsidRDefault="007D36DE" w:rsidP="007D36DE">
            <w:pPr>
              <w:rPr>
                <w:color w:val="000000" w:themeColor="text1"/>
                <w:sz w:val="20"/>
                <w:szCs w:val="20"/>
                <w:lang w:eastAsia="ko-KR"/>
              </w:rPr>
            </w:pPr>
            <w:r w:rsidRPr="007D36DE">
              <w:rPr>
                <w:rFonts w:eastAsia="DengXian"/>
                <w:bCs/>
                <w:color w:val="000000" w:themeColor="text1"/>
                <w:sz w:val="20"/>
                <w:szCs w:val="20"/>
              </w:rPr>
              <w:t xml:space="preserve">Note: Since ARC=1 was agreed, the K aggregated resources are perceived as 1 resource for ARC, and </w:t>
            </w:r>
            <w:r w:rsidRPr="007D36DE">
              <w:rPr>
                <w:rFonts w:eastAsia="DengXian"/>
                <w:bCs/>
                <w:i/>
                <w:color w:val="000000" w:themeColor="text1"/>
                <w:sz w:val="20"/>
                <w:szCs w:val="20"/>
              </w:rPr>
              <w:t>maxNumberTxPortsPerResource</w:t>
            </w:r>
            <w:r w:rsidRPr="007D36DE">
              <w:rPr>
                <w:rFonts w:eastAsia="DengXian"/>
                <w:bCs/>
                <w:color w:val="000000" w:themeColor="text1"/>
                <w:sz w:val="20"/>
                <w:szCs w:val="20"/>
              </w:rPr>
              <w:t xml:space="preserve"> cannot be larger than 32.</w:t>
            </w:r>
          </w:p>
          <w:p w14:paraId="6B3A2465" w14:textId="77777777" w:rsidR="007D36DE" w:rsidRPr="007D36DE" w:rsidRDefault="007D36DE" w:rsidP="007D36DE">
            <w:pPr>
              <w:rPr>
                <w:i/>
                <w:color w:val="000000" w:themeColor="text1"/>
                <w:sz w:val="20"/>
                <w:szCs w:val="20"/>
                <w:lang w:eastAsia="x-none"/>
              </w:rPr>
            </w:pPr>
          </w:p>
          <w:p w14:paraId="30931BFF"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16A5CF4B" w14:textId="77777777" w:rsidR="007D36DE" w:rsidRPr="007D36DE" w:rsidRDefault="007D36DE" w:rsidP="007D36DE">
            <w:pPr>
              <w:snapToGrid w:val="0"/>
              <w:rPr>
                <w:rFonts w:eastAsiaTheme="minorEastAsia"/>
                <w:iCs/>
                <w:color w:val="000000" w:themeColor="text1"/>
                <w:sz w:val="20"/>
                <w:szCs w:val="20"/>
              </w:rPr>
            </w:pPr>
            <w:r w:rsidRPr="007D36DE">
              <w:rPr>
                <w:color w:val="000000" w:themeColor="text1"/>
                <w:sz w:val="20"/>
                <w:szCs w:val="20"/>
              </w:rPr>
              <w:t xml:space="preserve">For the </w:t>
            </w:r>
            <w:r w:rsidRPr="007D36DE">
              <w:rPr>
                <w:iCs/>
                <w:color w:val="000000" w:themeColor="text1"/>
                <w:sz w:val="20"/>
                <w:szCs w:val="20"/>
              </w:rPr>
              <w:t>Rel-19 Type-I and Type-II codebook refinement for 48, 64, and 128 CSI-RS ports, except for that based on the Rel-18 Type-II Doppler, the following rule is supported</w:t>
            </w:r>
            <w:r w:rsidRPr="007D36DE">
              <w:rPr>
                <w:rFonts w:eastAsiaTheme="minorEastAsia"/>
                <w:iCs/>
                <w:color w:val="000000" w:themeColor="text1"/>
                <w:sz w:val="20"/>
                <w:szCs w:val="20"/>
              </w:rPr>
              <w:t>:</w:t>
            </w:r>
          </w:p>
          <w:p w14:paraId="720E38EC" w14:textId="77777777" w:rsidR="007D36DE" w:rsidRPr="007D36DE" w:rsidRDefault="007D36DE" w:rsidP="007D36DE">
            <w:pPr>
              <w:pStyle w:val="ListParagraph"/>
              <w:numPr>
                <w:ilvl w:val="0"/>
                <w:numId w:val="604"/>
              </w:numPr>
              <w:snapToGrid w:val="0"/>
              <w:ind w:leftChars="0"/>
              <w:rPr>
                <w:rFonts w:ascii="Times New Roman" w:hAnsi="Times New Roman"/>
                <w:iCs/>
                <w:color w:val="000000" w:themeColor="text1"/>
                <w:szCs w:val="20"/>
              </w:rPr>
            </w:pPr>
            <w:r w:rsidRPr="007D36DE">
              <w:rPr>
                <w:rFonts w:ascii="Times New Roman" w:hAnsi="Times New Roman"/>
                <w:iCs/>
                <w:color w:val="000000" w:themeColor="text1"/>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26AABD48" w14:textId="77777777" w:rsidR="007D36DE" w:rsidRPr="007D36DE" w:rsidRDefault="007D36DE" w:rsidP="007D36DE">
            <w:pPr>
              <w:rPr>
                <w:i/>
                <w:color w:val="000000" w:themeColor="text1"/>
                <w:sz w:val="20"/>
                <w:szCs w:val="20"/>
                <w:lang w:eastAsia="x-none"/>
              </w:rPr>
            </w:pPr>
          </w:p>
          <w:p w14:paraId="7F2C3D42"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5F36FF77" w14:textId="77777777" w:rsidR="007D36DE" w:rsidRPr="007D36DE" w:rsidRDefault="007D36DE" w:rsidP="007D36DE">
            <w:pPr>
              <w:snapToGrid w:val="0"/>
              <w:rPr>
                <w:rFonts w:eastAsiaTheme="minorEastAsia"/>
                <w:iCs/>
                <w:color w:val="000000" w:themeColor="text1"/>
                <w:sz w:val="20"/>
                <w:szCs w:val="20"/>
              </w:rPr>
            </w:pPr>
            <w:r w:rsidRPr="007D36DE">
              <w:rPr>
                <w:color w:val="000000" w:themeColor="text1"/>
                <w:sz w:val="20"/>
                <w:szCs w:val="20"/>
              </w:rPr>
              <w:t xml:space="preserve">For the </w:t>
            </w:r>
            <w:r w:rsidRPr="007D36DE">
              <w:rPr>
                <w:iCs/>
                <w:color w:val="000000" w:themeColor="text1"/>
                <w:sz w:val="20"/>
                <w:szCs w:val="20"/>
              </w:rPr>
              <w:t xml:space="preserve">Rel-19 Type-II codebook refinement for 48, 64, and 128 CSI-RS ports based on </w:t>
            </w:r>
            <w:r w:rsidRPr="007D36DE">
              <w:rPr>
                <w:i/>
                <w:iCs/>
                <w:color w:val="000000" w:themeColor="text1"/>
                <w:sz w:val="20"/>
                <w:szCs w:val="20"/>
              </w:rPr>
              <w:t>the Rel-18 Type-II Doppler</w:t>
            </w:r>
            <w:r w:rsidRPr="007D36DE">
              <w:rPr>
                <w:iCs/>
                <w:color w:val="000000" w:themeColor="text1"/>
                <w:sz w:val="20"/>
                <w:szCs w:val="20"/>
              </w:rPr>
              <w:t>, the following rule is supported</w:t>
            </w:r>
            <w:r w:rsidRPr="007D36DE">
              <w:rPr>
                <w:rFonts w:eastAsiaTheme="minorEastAsia"/>
                <w:iCs/>
                <w:color w:val="000000" w:themeColor="text1"/>
                <w:sz w:val="20"/>
                <w:szCs w:val="20"/>
              </w:rPr>
              <w:t>:</w:t>
            </w:r>
          </w:p>
          <w:p w14:paraId="5BF3670C" w14:textId="77777777" w:rsidR="007D36DE" w:rsidRPr="007D36DE" w:rsidRDefault="007D36DE" w:rsidP="007D36DE">
            <w:pPr>
              <w:pStyle w:val="ListParagraph"/>
              <w:numPr>
                <w:ilvl w:val="0"/>
                <w:numId w:val="604"/>
              </w:numPr>
              <w:snapToGrid w:val="0"/>
              <w:ind w:leftChars="0"/>
              <w:rPr>
                <w:rFonts w:ascii="Times New Roman" w:hAnsi="Times New Roman"/>
                <w:iCs/>
                <w:color w:val="000000" w:themeColor="text1"/>
                <w:szCs w:val="20"/>
              </w:rPr>
            </w:pPr>
            <w:r w:rsidRPr="007D36DE">
              <w:rPr>
                <w:rFonts w:ascii="Times New Roman" w:hAnsi="Times New Roman"/>
                <w:iCs/>
                <w:color w:val="000000" w:themeColor="text1"/>
                <w:szCs w:val="20"/>
              </w:rPr>
              <w:t xml:space="preserve">After the CSI report (re)configuration, serving cell activation, BWP change, or activation of SP-CSI, the UE reports a CSI report only after receiving </w:t>
            </w:r>
            <w:r w:rsidRPr="007D36DE">
              <w:rPr>
                <w:rFonts w:ascii="Times New Roman" w:hAnsi="Times New Roman"/>
                <w:i/>
                <w:iCs/>
                <w:color w:val="000000" w:themeColor="text1"/>
                <w:szCs w:val="20"/>
              </w:rPr>
              <w:t>at least one aperiodic or K</w:t>
            </w:r>
            <w:r w:rsidRPr="007D36DE">
              <w:rPr>
                <w:rFonts w:ascii="Times New Roman" w:hAnsi="Times New Roman"/>
                <w:i/>
                <w:iCs/>
                <w:color w:val="000000" w:themeColor="text1"/>
                <w:szCs w:val="20"/>
                <w:vertAlign w:val="subscript"/>
              </w:rPr>
              <w:t>P</w:t>
            </w:r>
            <w:r w:rsidRPr="007D36DE">
              <w:rPr>
                <w:rFonts w:ascii="Times New Roman" w:hAnsi="Times New Roman"/>
                <w:i/>
                <w:iCs/>
                <w:color w:val="000000" w:themeColor="text1"/>
                <w:szCs w:val="20"/>
              </w:rPr>
              <w:t xml:space="preserve"> consecutive periodic/semi-persistent CSI-RS transmission occasion(s) for each of the CSI-RS resources in each CSI-RS resource group </w:t>
            </w:r>
            <w:r w:rsidRPr="007D36DE">
              <w:rPr>
                <w:rFonts w:ascii="Times New Roman" w:hAnsi="Times New Roman"/>
                <w:iCs/>
                <w:color w:val="000000" w:themeColor="text1"/>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52599EBA" w14:textId="77777777" w:rsidR="007D36DE" w:rsidRPr="007D36DE" w:rsidRDefault="007D36DE" w:rsidP="007D36DE">
            <w:pPr>
              <w:snapToGrid w:val="0"/>
              <w:jc w:val="both"/>
              <w:rPr>
                <w:iCs/>
                <w:color w:val="000000" w:themeColor="text1"/>
                <w:sz w:val="20"/>
                <w:szCs w:val="20"/>
                <w:lang w:eastAsia="x-none"/>
              </w:rPr>
            </w:pPr>
          </w:p>
          <w:p w14:paraId="532B1CB6"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37F95579" w14:textId="77777777" w:rsidR="007D36DE" w:rsidRPr="007D36DE" w:rsidRDefault="007D36DE" w:rsidP="007D36DE">
            <w:pPr>
              <w:snapToGrid w:val="0"/>
              <w:rPr>
                <w:color w:val="000000" w:themeColor="text1"/>
                <w:sz w:val="20"/>
                <w:szCs w:val="20"/>
              </w:rPr>
            </w:pPr>
            <w:r w:rsidRPr="007D36DE">
              <w:rPr>
                <w:color w:val="000000" w:themeColor="text1"/>
                <w:sz w:val="20"/>
                <w:szCs w:val="20"/>
              </w:rPr>
              <w:t xml:space="preserve">For the Rel-19 CRI-based CSI refinement for up to 128 CSI-RS ports, </w:t>
            </w:r>
            <w:r w:rsidRPr="007D36DE">
              <w:rPr>
                <w:rFonts w:eastAsia="Malgun Gothic"/>
                <w:color w:val="000000" w:themeColor="text1"/>
                <w:sz w:val="20"/>
                <w:szCs w:val="20"/>
              </w:rPr>
              <w:t>regarding priority 0 (G0)/wideband in CSI part 2, the UCI packing order is as follows:</w:t>
            </w:r>
          </w:p>
          <w:p w14:paraId="7350D740" w14:textId="77777777" w:rsidR="007D36DE" w:rsidRPr="007D36DE" w:rsidRDefault="007D36DE" w:rsidP="007D36DE">
            <w:pPr>
              <w:pStyle w:val="ListParagraph"/>
              <w:numPr>
                <w:ilvl w:val="0"/>
                <w:numId w:val="174"/>
              </w:numPr>
              <w:snapToGrid w:val="0"/>
              <w:ind w:leftChars="0"/>
              <w:rPr>
                <w:rFonts w:ascii="Times New Roman" w:eastAsia="Malgun Gothic" w:hAnsi="Times New Roman"/>
                <w:color w:val="000000" w:themeColor="text1"/>
                <w:szCs w:val="20"/>
              </w:rPr>
            </w:pPr>
            <w:r w:rsidRPr="007D36DE">
              <w:rPr>
                <w:rFonts w:ascii="Times New Roman" w:eastAsia="Malgun Gothic" w:hAnsi="Times New Roman"/>
                <w:color w:val="000000" w:themeColor="text1"/>
                <w:szCs w:val="20"/>
              </w:rPr>
              <w:t>The G0/wideband for the 1</w:t>
            </w:r>
            <w:r w:rsidRPr="007D36DE">
              <w:rPr>
                <w:rFonts w:ascii="Times New Roman" w:eastAsia="Malgun Gothic" w:hAnsi="Times New Roman"/>
                <w:color w:val="000000" w:themeColor="text1"/>
                <w:szCs w:val="20"/>
                <w:vertAlign w:val="superscript"/>
              </w:rPr>
              <w:t>st</w:t>
            </w:r>
            <w:r w:rsidRPr="007D36DE">
              <w:rPr>
                <w:rFonts w:ascii="Times New Roman" w:eastAsia="Malgun Gothic" w:hAnsi="Times New Roman"/>
                <w:color w:val="000000" w:themeColor="text1"/>
                <w:szCs w:val="20"/>
              </w:rPr>
              <w:t xml:space="preserve"> configured CMR among the non-reported M</w:t>
            </w:r>
            <w:r w:rsidRPr="007D36DE">
              <w:rPr>
                <w:rFonts w:ascii="Times New Roman" w:eastAsia="Malgun Gothic" w:hAnsi="Times New Roman"/>
                <w:color w:val="000000" w:themeColor="text1"/>
                <w:szCs w:val="20"/>
                <w:vertAlign w:val="subscript"/>
              </w:rPr>
              <w:t>R</w:t>
            </w:r>
            <w:r w:rsidRPr="007D36DE">
              <w:rPr>
                <w:rFonts w:ascii="Times New Roman" w:eastAsia="Malgun Gothic" w:hAnsi="Times New Roman"/>
                <w:color w:val="000000" w:themeColor="text1"/>
                <w:szCs w:val="20"/>
              </w:rPr>
              <w:t xml:space="preserve"> CRIs;</w:t>
            </w:r>
          </w:p>
          <w:p w14:paraId="7F5E9959" w14:textId="77777777" w:rsidR="007D36DE" w:rsidRPr="007D36DE" w:rsidRDefault="007D36DE" w:rsidP="007D36DE">
            <w:pPr>
              <w:pStyle w:val="ListParagraph"/>
              <w:numPr>
                <w:ilvl w:val="0"/>
                <w:numId w:val="174"/>
              </w:numPr>
              <w:snapToGrid w:val="0"/>
              <w:ind w:leftChars="0"/>
              <w:rPr>
                <w:rFonts w:ascii="Times New Roman" w:eastAsia="Malgun Gothic" w:hAnsi="Times New Roman"/>
                <w:color w:val="000000" w:themeColor="text1"/>
                <w:szCs w:val="20"/>
              </w:rPr>
            </w:pPr>
            <w:r w:rsidRPr="007D36DE">
              <w:rPr>
                <w:rFonts w:ascii="Times New Roman" w:eastAsia="Malgun Gothic" w:hAnsi="Times New Roman"/>
                <w:color w:val="000000" w:themeColor="text1"/>
                <w:szCs w:val="20"/>
              </w:rPr>
              <w:t>…</w:t>
            </w:r>
          </w:p>
          <w:p w14:paraId="6B2DE922" w14:textId="77777777" w:rsidR="007D36DE" w:rsidRPr="007D36DE" w:rsidRDefault="007D36DE" w:rsidP="007D36DE">
            <w:pPr>
              <w:pStyle w:val="ListParagraph"/>
              <w:numPr>
                <w:ilvl w:val="0"/>
                <w:numId w:val="174"/>
              </w:numPr>
              <w:snapToGrid w:val="0"/>
              <w:ind w:leftChars="0"/>
              <w:rPr>
                <w:rFonts w:ascii="Times New Roman" w:eastAsia="Malgun Gothic" w:hAnsi="Times New Roman"/>
                <w:color w:val="000000" w:themeColor="text1"/>
                <w:szCs w:val="20"/>
              </w:rPr>
            </w:pPr>
            <w:r w:rsidRPr="007D36DE">
              <w:rPr>
                <w:rFonts w:ascii="Times New Roman" w:eastAsia="Malgun Gothic" w:hAnsi="Times New Roman"/>
                <w:color w:val="000000" w:themeColor="text1"/>
                <w:szCs w:val="20"/>
              </w:rPr>
              <w:lastRenderedPageBreak/>
              <w:t>The G0/wideband for the last configured CMR among the non-reported M</w:t>
            </w:r>
            <w:r w:rsidRPr="007D36DE">
              <w:rPr>
                <w:rFonts w:ascii="Times New Roman" w:eastAsia="Malgun Gothic" w:hAnsi="Times New Roman"/>
                <w:color w:val="000000" w:themeColor="text1"/>
                <w:szCs w:val="20"/>
                <w:vertAlign w:val="subscript"/>
              </w:rPr>
              <w:t>R</w:t>
            </w:r>
            <w:r w:rsidRPr="007D36DE">
              <w:rPr>
                <w:rFonts w:ascii="Times New Roman" w:eastAsia="Malgun Gothic" w:hAnsi="Times New Roman"/>
                <w:color w:val="000000" w:themeColor="text1"/>
                <w:szCs w:val="20"/>
              </w:rPr>
              <w:t xml:space="preserve"> CRIs;</w:t>
            </w:r>
          </w:p>
          <w:p w14:paraId="5B55BCA7" w14:textId="77777777" w:rsidR="007D36DE" w:rsidRPr="007D36DE" w:rsidRDefault="007D36DE" w:rsidP="007D36DE">
            <w:pPr>
              <w:pStyle w:val="ListParagraph"/>
              <w:numPr>
                <w:ilvl w:val="0"/>
                <w:numId w:val="174"/>
              </w:numPr>
              <w:snapToGrid w:val="0"/>
              <w:ind w:leftChars="0"/>
              <w:rPr>
                <w:rFonts w:ascii="Times New Roman" w:eastAsia="Malgun Gothic" w:hAnsi="Times New Roman"/>
                <w:color w:val="000000" w:themeColor="text1"/>
                <w:szCs w:val="20"/>
              </w:rPr>
            </w:pPr>
            <w:r w:rsidRPr="007D36DE">
              <w:rPr>
                <w:rFonts w:ascii="Times New Roman" w:eastAsia="Malgun Gothic" w:hAnsi="Times New Roman"/>
                <w:color w:val="000000" w:themeColor="text1"/>
                <w:szCs w:val="20"/>
              </w:rPr>
              <w:t>The G0/wideband for the 1</w:t>
            </w:r>
            <w:r w:rsidRPr="007D36DE">
              <w:rPr>
                <w:rFonts w:ascii="Times New Roman" w:eastAsia="Malgun Gothic" w:hAnsi="Times New Roman"/>
                <w:color w:val="000000" w:themeColor="text1"/>
                <w:szCs w:val="20"/>
                <w:vertAlign w:val="superscript"/>
              </w:rPr>
              <w:t>st</w:t>
            </w:r>
            <w:r w:rsidRPr="007D36DE">
              <w:rPr>
                <w:rFonts w:ascii="Times New Roman" w:eastAsia="Malgun Gothic" w:hAnsi="Times New Roman"/>
                <w:color w:val="000000" w:themeColor="text1"/>
                <w:szCs w:val="20"/>
              </w:rPr>
              <w:t xml:space="preserve"> reported CRI;</w:t>
            </w:r>
          </w:p>
          <w:p w14:paraId="033343E3" w14:textId="77777777" w:rsidR="007D36DE" w:rsidRPr="007D36DE" w:rsidRDefault="007D36DE" w:rsidP="007D36DE">
            <w:pPr>
              <w:pStyle w:val="ListParagraph"/>
              <w:numPr>
                <w:ilvl w:val="0"/>
                <w:numId w:val="174"/>
              </w:numPr>
              <w:snapToGrid w:val="0"/>
              <w:ind w:leftChars="0"/>
              <w:rPr>
                <w:rFonts w:ascii="Times New Roman" w:eastAsia="Malgun Gothic" w:hAnsi="Times New Roman"/>
                <w:color w:val="000000" w:themeColor="text1"/>
                <w:szCs w:val="20"/>
              </w:rPr>
            </w:pPr>
            <w:r w:rsidRPr="007D36DE">
              <w:rPr>
                <w:rFonts w:ascii="Times New Roman" w:eastAsia="Malgun Gothic" w:hAnsi="Times New Roman"/>
                <w:color w:val="000000" w:themeColor="text1"/>
                <w:szCs w:val="20"/>
              </w:rPr>
              <w:t>…</w:t>
            </w:r>
          </w:p>
          <w:p w14:paraId="60C0208C" w14:textId="77777777" w:rsidR="007D36DE" w:rsidRPr="007D36DE" w:rsidRDefault="007D36DE" w:rsidP="007D36DE">
            <w:pPr>
              <w:pStyle w:val="ListParagraph"/>
              <w:numPr>
                <w:ilvl w:val="0"/>
                <w:numId w:val="174"/>
              </w:numPr>
              <w:snapToGrid w:val="0"/>
              <w:ind w:leftChars="0"/>
              <w:rPr>
                <w:rFonts w:ascii="Times New Roman" w:eastAsia="Malgun Gothic" w:hAnsi="Times New Roman"/>
                <w:color w:val="000000" w:themeColor="text1"/>
                <w:szCs w:val="20"/>
              </w:rPr>
            </w:pPr>
            <w:r w:rsidRPr="007D36DE">
              <w:rPr>
                <w:rFonts w:ascii="Times New Roman" w:eastAsia="Malgun Gothic" w:hAnsi="Times New Roman"/>
                <w:color w:val="000000" w:themeColor="text1"/>
                <w:szCs w:val="20"/>
              </w:rPr>
              <w:t>The G0/wideband for the (M- M</w:t>
            </w:r>
            <w:r w:rsidRPr="007D36DE">
              <w:rPr>
                <w:rFonts w:ascii="Times New Roman" w:eastAsia="Malgun Gothic" w:hAnsi="Times New Roman"/>
                <w:color w:val="000000" w:themeColor="text1"/>
                <w:szCs w:val="20"/>
                <w:vertAlign w:val="subscript"/>
              </w:rPr>
              <w:t>R</w:t>
            </w:r>
            <w:r w:rsidRPr="007D36DE">
              <w:rPr>
                <w:rFonts w:ascii="Times New Roman" w:eastAsia="Malgun Gothic" w:hAnsi="Times New Roman"/>
                <w:color w:val="000000" w:themeColor="text1"/>
                <w:szCs w:val="20"/>
              </w:rPr>
              <w:t>)-th reported CRI;</w:t>
            </w:r>
          </w:p>
          <w:p w14:paraId="45AD86D5" w14:textId="77777777" w:rsidR="007D36DE" w:rsidRPr="007D36DE" w:rsidRDefault="007D36DE" w:rsidP="007D36DE">
            <w:pPr>
              <w:snapToGrid w:val="0"/>
              <w:rPr>
                <w:rFonts w:eastAsia="Malgun Gothic"/>
                <w:color w:val="000000" w:themeColor="text1"/>
                <w:sz w:val="20"/>
                <w:szCs w:val="20"/>
              </w:rPr>
            </w:pPr>
            <w:r w:rsidRPr="007D36DE">
              <w:rPr>
                <w:rFonts w:eastAsia="Malgun Gothic"/>
                <w:color w:val="000000" w:themeColor="text1"/>
                <w:sz w:val="20"/>
                <w:szCs w:val="20"/>
              </w:rPr>
              <w:t>The entire G0/wideband is either reported or dropped entirely, following the legacy principle.</w:t>
            </w:r>
          </w:p>
          <w:p w14:paraId="2D1A8068" w14:textId="77777777" w:rsidR="007D36DE" w:rsidRPr="007D36DE" w:rsidRDefault="007D36DE" w:rsidP="007D36DE">
            <w:pPr>
              <w:snapToGrid w:val="0"/>
              <w:rPr>
                <w:rFonts w:eastAsia="Malgun Gothic"/>
                <w:color w:val="000000" w:themeColor="text1"/>
                <w:sz w:val="20"/>
                <w:szCs w:val="20"/>
              </w:rPr>
            </w:pPr>
          </w:p>
          <w:p w14:paraId="6CBCE640"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25DA289A" w14:textId="77777777" w:rsidR="007D36DE" w:rsidRPr="007D36DE" w:rsidRDefault="007D36DE" w:rsidP="007D36DE">
            <w:pPr>
              <w:snapToGrid w:val="0"/>
              <w:rPr>
                <w:color w:val="000000" w:themeColor="text1"/>
                <w:sz w:val="20"/>
                <w:szCs w:val="20"/>
              </w:rPr>
            </w:pPr>
            <w:r w:rsidRPr="007D36DE">
              <w:rPr>
                <w:color w:val="000000" w:themeColor="text1"/>
                <w:sz w:val="20"/>
                <w:szCs w:val="20"/>
              </w:rPr>
              <w:t xml:space="preserve">For the Rel-19 CRI-based CSI refinement for up to 128 CSI-RS ports, </w:t>
            </w:r>
            <w:r w:rsidRPr="007D36DE">
              <w:rPr>
                <w:rFonts w:eastAsia="Malgun Gothic"/>
                <w:color w:val="000000" w:themeColor="text1"/>
                <w:sz w:val="20"/>
                <w:szCs w:val="20"/>
              </w:rPr>
              <w:t>regarding one-part CSI wideband CQI/PMI reporting, the UCI packing order is as follows:</w:t>
            </w:r>
          </w:p>
          <w:p w14:paraId="3D545F75" w14:textId="77777777" w:rsidR="007D36DE" w:rsidRPr="007D36DE" w:rsidRDefault="007D36DE" w:rsidP="007D36DE">
            <w:pPr>
              <w:pStyle w:val="ListParagraph"/>
              <w:numPr>
                <w:ilvl w:val="0"/>
                <w:numId w:val="174"/>
              </w:numPr>
              <w:snapToGrid w:val="0"/>
              <w:ind w:leftChars="0"/>
              <w:rPr>
                <w:rFonts w:ascii="Times New Roman" w:eastAsia="Malgun Gothic" w:hAnsi="Times New Roman"/>
                <w:color w:val="000000" w:themeColor="text1"/>
                <w:szCs w:val="20"/>
              </w:rPr>
            </w:pPr>
            <w:r w:rsidRPr="007D36DE">
              <w:rPr>
                <w:rFonts w:ascii="Times New Roman" w:eastAsia="Malgun Gothic" w:hAnsi="Times New Roman"/>
                <w:color w:val="000000" w:themeColor="text1"/>
                <w:szCs w:val="20"/>
              </w:rPr>
              <w:t>The wideband CSI for the 1</w:t>
            </w:r>
            <w:r w:rsidRPr="007D36DE">
              <w:rPr>
                <w:rFonts w:ascii="Times New Roman" w:eastAsia="Malgun Gothic" w:hAnsi="Times New Roman"/>
                <w:color w:val="000000" w:themeColor="text1"/>
                <w:szCs w:val="20"/>
                <w:vertAlign w:val="superscript"/>
              </w:rPr>
              <w:t>st</w:t>
            </w:r>
            <w:r w:rsidRPr="007D36DE">
              <w:rPr>
                <w:rFonts w:ascii="Times New Roman" w:eastAsia="Malgun Gothic" w:hAnsi="Times New Roman"/>
                <w:color w:val="000000" w:themeColor="text1"/>
                <w:szCs w:val="20"/>
              </w:rPr>
              <w:t xml:space="preserve"> reported CRI;</w:t>
            </w:r>
          </w:p>
          <w:p w14:paraId="68DED83A" w14:textId="77777777" w:rsidR="007D36DE" w:rsidRPr="007D36DE" w:rsidRDefault="007D36DE" w:rsidP="007D36DE">
            <w:pPr>
              <w:pStyle w:val="ListParagraph"/>
              <w:numPr>
                <w:ilvl w:val="0"/>
                <w:numId w:val="174"/>
              </w:numPr>
              <w:snapToGrid w:val="0"/>
              <w:ind w:leftChars="0"/>
              <w:rPr>
                <w:rFonts w:ascii="Times New Roman" w:eastAsia="Malgun Gothic" w:hAnsi="Times New Roman"/>
                <w:color w:val="000000" w:themeColor="text1"/>
                <w:szCs w:val="20"/>
              </w:rPr>
            </w:pPr>
            <w:r w:rsidRPr="007D36DE">
              <w:rPr>
                <w:rFonts w:ascii="Times New Roman" w:eastAsia="Malgun Gothic" w:hAnsi="Times New Roman"/>
                <w:color w:val="000000" w:themeColor="text1"/>
                <w:szCs w:val="20"/>
              </w:rPr>
              <w:t>…</w:t>
            </w:r>
          </w:p>
          <w:p w14:paraId="481A2946" w14:textId="77777777" w:rsidR="007D36DE" w:rsidRPr="007D36DE" w:rsidRDefault="007D36DE" w:rsidP="007D36DE">
            <w:pPr>
              <w:pStyle w:val="ListParagraph"/>
              <w:numPr>
                <w:ilvl w:val="0"/>
                <w:numId w:val="174"/>
              </w:numPr>
              <w:snapToGrid w:val="0"/>
              <w:ind w:leftChars="0"/>
              <w:rPr>
                <w:rFonts w:ascii="Times New Roman" w:eastAsia="Malgun Gothic" w:hAnsi="Times New Roman"/>
                <w:color w:val="000000" w:themeColor="text1"/>
                <w:szCs w:val="20"/>
              </w:rPr>
            </w:pPr>
            <w:r w:rsidRPr="007D36DE">
              <w:rPr>
                <w:rFonts w:ascii="Times New Roman" w:eastAsia="Malgun Gothic" w:hAnsi="Times New Roman"/>
                <w:color w:val="000000" w:themeColor="text1"/>
                <w:szCs w:val="20"/>
              </w:rPr>
              <w:t>The wideband CSI for the M-th reported CRI;</w:t>
            </w:r>
          </w:p>
          <w:p w14:paraId="2EAE341A" w14:textId="77777777" w:rsidR="007D36DE" w:rsidRPr="007D36DE" w:rsidRDefault="007D36DE" w:rsidP="007D36DE">
            <w:pPr>
              <w:rPr>
                <w:i/>
                <w:color w:val="000000" w:themeColor="text1"/>
                <w:sz w:val="20"/>
                <w:szCs w:val="20"/>
                <w:lang w:eastAsia="x-none"/>
              </w:rPr>
            </w:pPr>
          </w:p>
          <w:p w14:paraId="6C11A2D5"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7BA0B9F7" w14:textId="77777777" w:rsidR="007D36DE" w:rsidRPr="007D36DE" w:rsidRDefault="007D36DE" w:rsidP="007D36DE">
            <w:pPr>
              <w:widowControl w:val="0"/>
              <w:snapToGrid w:val="0"/>
              <w:rPr>
                <w:rFonts w:eastAsiaTheme="minorEastAsia"/>
                <w:b/>
                <w:iCs/>
                <w:color w:val="000000" w:themeColor="text1"/>
                <w:sz w:val="20"/>
                <w:szCs w:val="20"/>
              </w:rPr>
            </w:pPr>
            <w:r w:rsidRPr="007D36DE">
              <w:rPr>
                <w:color w:val="000000" w:themeColor="text1"/>
                <w:sz w:val="20"/>
                <w:szCs w:val="20"/>
              </w:rPr>
              <w:t>For the Rel-19 CRI-based CSI refinement for up to 128 CSI-RS ports,</w:t>
            </w:r>
          </w:p>
          <w:p w14:paraId="600B2AD8" w14:textId="77777777" w:rsidR="007D36DE" w:rsidRPr="007D36DE" w:rsidRDefault="007D36DE" w:rsidP="007D36DE">
            <w:pPr>
              <w:snapToGrid w:val="0"/>
              <w:rPr>
                <w:rFonts w:eastAsiaTheme="minorEastAsia"/>
                <w:iCs/>
                <w:color w:val="000000" w:themeColor="text1"/>
                <w:sz w:val="20"/>
                <w:szCs w:val="20"/>
              </w:rPr>
            </w:pPr>
            <w:r w:rsidRPr="007D36DE">
              <w:rPr>
                <w:iCs/>
                <w:color w:val="000000" w:themeColor="text1"/>
                <w:sz w:val="20"/>
                <w:szCs w:val="20"/>
              </w:rPr>
              <w:t>the following rule is supported</w:t>
            </w:r>
            <w:r w:rsidRPr="007D36DE">
              <w:rPr>
                <w:rFonts w:eastAsiaTheme="minorEastAsia"/>
                <w:iCs/>
                <w:color w:val="000000" w:themeColor="text1"/>
                <w:sz w:val="20"/>
                <w:szCs w:val="20"/>
              </w:rPr>
              <w:t>:</w:t>
            </w:r>
          </w:p>
          <w:p w14:paraId="277792E3" w14:textId="77777777" w:rsidR="007D36DE" w:rsidRPr="007D36DE" w:rsidRDefault="007D36DE" w:rsidP="007D36DE">
            <w:pPr>
              <w:pStyle w:val="ListParagraph"/>
              <w:numPr>
                <w:ilvl w:val="0"/>
                <w:numId w:val="604"/>
              </w:numPr>
              <w:snapToGrid w:val="0"/>
              <w:ind w:leftChars="0"/>
              <w:rPr>
                <w:rFonts w:ascii="Times New Roman" w:eastAsiaTheme="minorEastAsia" w:hAnsi="Times New Roman"/>
                <w:iCs/>
                <w:color w:val="000000" w:themeColor="text1"/>
                <w:szCs w:val="20"/>
              </w:rPr>
            </w:pPr>
            <w:r w:rsidRPr="007D36DE">
              <w:rPr>
                <w:rFonts w:ascii="Times New Roman" w:hAnsi="Times New Roman"/>
                <w:iCs/>
                <w:color w:val="000000" w:themeColor="text1"/>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2FF419A7" w14:textId="77777777" w:rsidR="007D36DE" w:rsidRPr="007D36DE" w:rsidRDefault="007D36DE" w:rsidP="007D36DE">
            <w:pPr>
              <w:rPr>
                <w:b/>
                <w:bCs/>
                <w:iCs/>
                <w:color w:val="000000" w:themeColor="text1"/>
                <w:sz w:val="20"/>
                <w:szCs w:val="20"/>
                <w:u w:val="single"/>
                <w:lang w:eastAsia="x-none"/>
              </w:rPr>
            </w:pPr>
          </w:p>
          <w:p w14:paraId="4288E33A"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1881ED75" w14:textId="77777777" w:rsidR="007D36DE" w:rsidRPr="007D36DE" w:rsidRDefault="007D36DE" w:rsidP="007D36DE">
            <w:pPr>
              <w:snapToGrid w:val="0"/>
              <w:jc w:val="both"/>
              <w:rPr>
                <w:bCs/>
                <w:color w:val="000000" w:themeColor="text1"/>
                <w:sz w:val="20"/>
                <w:szCs w:val="20"/>
              </w:rPr>
            </w:pPr>
            <w:r w:rsidRPr="007D36DE">
              <w:rPr>
                <w:color w:val="000000" w:themeColor="text1"/>
                <w:sz w:val="20"/>
                <w:szCs w:val="20"/>
              </w:rPr>
              <w:t>For the Rel-19 aperiodic standalone CJT calibration reporting, when ReportQuantity is ‘cjtc-P’ (DL/UL phase offset), the selection of P</w:t>
            </w:r>
            <w:r w:rsidRPr="007D36DE">
              <w:rPr>
                <w:color w:val="000000" w:themeColor="text1"/>
                <w:sz w:val="20"/>
                <w:szCs w:val="20"/>
                <w:vertAlign w:val="subscript"/>
              </w:rPr>
              <w:t>SRS</w:t>
            </w:r>
            <w:r w:rsidRPr="007D36DE">
              <w:rPr>
                <w:color w:val="000000" w:themeColor="text1"/>
                <w:sz w:val="20"/>
                <w:szCs w:val="20"/>
              </w:rPr>
              <w:t xml:space="preserve">=1 SRS port (corresponding to the ‘reference UE antenna port’) out of the y available SRS ports (from an xTyR SRS resource for antenna switching) </w:t>
            </w:r>
            <w:r w:rsidRPr="007D36DE">
              <w:rPr>
                <w:color w:val="000000" w:themeColor="text1"/>
                <w:sz w:val="20"/>
                <w:szCs w:val="20"/>
                <w:lang w:eastAsia="ko-KR"/>
              </w:rPr>
              <w:t>can be</w:t>
            </w:r>
            <w:r w:rsidRPr="007D36DE">
              <w:rPr>
                <w:color w:val="000000" w:themeColor="text1"/>
                <w:sz w:val="20"/>
                <w:szCs w:val="20"/>
              </w:rPr>
              <w:t xml:space="preserve"> configured per CSI reporting setting.</w:t>
            </w:r>
          </w:p>
          <w:p w14:paraId="4B7F5C9F" w14:textId="77777777" w:rsidR="007D36DE" w:rsidRPr="007D36DE" w:rsidRDefault="007D36DE" w:rsidP="007D36DE">
            <w:pPr>
              <w:snapToGrid w:val="0"/>
              <w:jc w:val="both"/>
              <w:rPr>
                <w:bCs/>
                <w:color w:val="000000" w:themeColor="text1"/>
                <w:sz w:val="20"/>
                <w:szCs w:val="20"/>
              </w:rPr>
            </w:pPr>
          </w:p>
          <w:p w14:paraId="701125A9"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5CDEC5CB" w14:textId="77777777" w:rsidR="007D36DE" w:rsidRPr="007D36DE" w:rsidRDefault="007D36DE" w:rsidP="007D36DE">
            <w:pPr>
              <w:snapToGrid w:val="0"/>
              <w:rPr>
                <w:rFonts w:eastAsia="Malgun Gothic"/>
                <w:color w:val="000000" w:themeColor="text1"/>
                <w:sz w:val="20"/>
                <w:szCs w:val="20"/>
              </w:rPr>
            </w:pPr>
            <w:r w:rsidRPr="007D36DE">
              <w:rPr>
                <w:color w:val="000000" w:themeColor="text1"/>
                <w:sz w:val="20"/>
                <w:szCs w:val="20"/>
              </w:rPr>
              <w:t xml:space="preserve">For the Rel-19 aperiodic standalone CJT calibration reporting, when ReportQuantity is ‘cjtc-P’ (DL/UL phase offset), </w:t>
            </w:r>
            <w:r w:rsidRPr="007D36DE">
              <w:rPr>
                <w:rFonts w:eastAsia="Malgun Gothic"/>
                <w:color w:val="000000" w:themeColor="text1"/>
                <w:sz w:val="20"/>
                <w:szCs w:val="20"/>
              </w:rPr>
              <w:t>regarding the configured associated SRS resource,</w:t>
            </w:r>
          </w:p>
          <w:p w14:paraId="6956F142" w14:textId="77777777" w:rsidR="007D36DE" w:rsidRPr="007D36DE" w:rsidRDefault="007D36DE" w:rsidP="007D36DE">
            <w:pPr>
              <w:pStyle w:val="ListParagraph"/>
              <w:numPr>
                <w:ilvl w:val="0"/>
                <w:numId w:val="605"/>
              </w:numPr>
              <w:snapToGrid w:val="0"/>
              <w:ind w:leftChars="0"/>
              <w:contextualSpacing/>
              <w:rPr>
                <w:rFonts w:ascii="Times New Roman" w:eastAsia="Malgun Gothic" w:hAnsi="Times New Roman"/>
                <w:color w:val="000000" w:themeColor="text1"/>
                <w:szCs w:val="20"/>
              </w:rPr>
            </w:pPr>
            <w:r w:rsidRPr="007D36DE">
              <w:rPr>
                <w:rFonts w:ascii="Times New Roman" w:eastAsia="Malgun Gothic" w:hAnsi="Times New Roman"/>
                <w:color w:val="000000" w:themeColor="text1"/>
                <w:szCs w:val="20"/>
              </w:rPr>
              <w:t>Confirm the following working assumption as agreement: “the configured associated SRS resource can be either periodic, semi-persistent, or aperiodic”</w:t>
            </w:r>
          </w:p>
          <w:p w14:paraId="47725C20" w14:textId="77777777" w:rsidR="007D36DE" w:rsidRPr="007D36DE" w:rsidRDefault="007D36DE" w:rsidP="007D36DE">
            <w:pPr>
              <w:numPr>
                <w:ilvl w:val="0"/>
                <w:numId w:val="606"/>
              </w:numPr>
              <w:snapToGrid w:val="0"/>
              <w:contextualSpacing/>
              <w:rPr>
                <w:rFonts w:eastAsia="Malgun Gothic"/>
                <w:color w:val="000000" w:themeColor="text1"/>
                <w:sz w:val="20"/>
                <w:szCs w:val="20"/>
              </w:rPr>
            </w:pPr>
            <w:r w:rsidRPr="007D36DE">
              <w:rPr>
                <w:rFonts w:eastAsia="Malgun Gothic"/>
                <w:color w:val="000000" w:themeColor="text1"/>
                <w:sz w:val="20"/>
                <w:szCs w:val="20"/>
              </w:rPr>
              <w:t>When periodic or semi-persistent associated SRS resource is configured, the SRS transmission occasion for determining the reference UE antenna port corresponds to the latest SRS transmission occasion before the occasions of the N</w:t>
            </w:r>
            <w:r w:rsidRPr="007D36DE">
              <w:rPr>
                <w:rFonts w:eastAsia="Malgun Gothic"/>
                <w:color w:val="000000" w:themeColor="text1"/>
                <w:sz w:val="20"/>
                <w:szCs w:val="20"/>
                <w:vertAlign w:val="subscript"/>
              </w:rPr>
              <w:t>TRP</w:t>
            </w:r>
            <w:r w:rsidRPr="007D36DE">
              <w:rPr>
                <w:rFonts w:eastAsia="Malgun Gothic"/>
                <w:color w:val="000000" w:themeColor="text1"/>
                <w:sz w:val="20"/>
                <w:szCs w:val="20"/>
              </w:rPr>
              <w:t xml:space="preserve"> CSI-RS resources used for measuring ‘cjtc-P’ report</w:t>
            </w:r>
          </w:p>
          <w:p w14:paraId="094507BA" w14:textId="77777777" w:rsidR="007D36DE" w:rsidRPr="007D36DE" w:rsidRDefault="007D36DE" w:rsidP="007D36DE">
            <w:pPr>
              <w:numPr>
                <w:ilvl w:val="1"/>
                <w:numId w:val="606"/>
              </w:numPr>
              <w:snapToGrid w:val="0"/>
              <w:contextualSpacing/>
              <w:rPr>
                <w:rFonts w:eastAsia="Malgun Gothic"/>
                <w:color w:val="000000" w:themeColor="text1"/>
                <w:sz w:val="20"/>
                <w:szCs w:val="20"/>
              </w:rPr>
            </w:pPr>
            <w:r w:rsidRPr="007D36DE">
              <w:rPr>
                <w:rFonts w:eastAsia="Malgun Gothic"/>
                <w:color w:val="000000" w:themeColor="text1"/>
                <w:sz w:val="20"/>
                <w:szCs w:val="20"/>
              </w:rPr>
              <w:t>FFS: Whether ‘the earliest SRS transmission occasion after the N</w:t>
            </w:r>
            <w:r w:rsidRPr="007D36DE">
              <w:rPr>
                <w:rFonts w:eastAsia="Malgun Gothic"/>
                <w:color w:val="000000" w:themeColor="text1"/>
                <w:sz w:val="20"/>
                <w:szCs w:val="20"/>
                <w:vertAlign w:val="subscript"/>
              </w:rPr>
              <w:t>TRP</w:t>
            </w:r>
            <w:r w:rsidRPr="007D36DE">
              <w:rPr>
                <w:rFonts w:eastAsia="Malgun Gothic"/>
                <w:color w:val="000000" w:themeColor="text1"/>
                <w:sz w:val="20"/>
                <w:szCs w:val="20"/>
              </w:rPr>
              <w:t xml:space="preserve"> CSI-RS occasions’ is also supported as an option</w:t>
            </w:r>
          </w:p>
          <w:p w14:paraId="384624B7" w14:textId="77777777" w:rsidR="007D36DE" w:rsidRPr="007D36DE" w:rsidRDefault="007D36DE" w:rsidP="007D36DE">
            <w:pPr>
              <w:numPr>
                <w:ilvl w:val="1"/>
                <w:numId w:val="606"/>
              </w:numPr>
              <w:snapToGrid w:val="0"/>
              <w:contextualSpacing/>
              <w:rPr>
                <w:rFonts w:eastAsia="Malgun Gothic"/>
                <w:color w:val="000000" w:themeColor="text1"/>
                <w:sz w:val="20"/>
                <w:szCs w:val="20"/>
              </w:rPr>
            </w:pPr>
            <w:r w:rsidRPr="007D36DE">
              <w:rPr>
                <w:rFonts w:eastAsia="Malgun Gothic"/>
                <w:color w:val="000000" w:themeColor="text1"/>
                <w:sz w:val="20"/>
                <w:szCs w:val="20"/>
              </w:rPr>
              <w:t>FFS: Whether determination of SRS transmission occasion is needed for aperiodic associated SRS resource, and if so, how</w:t>
            </w:r>
          </w:p>
          <w:p w14:paraId="75FB5885" w14:textId="77777777" w:rsidR="007D36DE" w:rsidRPr="007D36DE" w:rsidRDefault="007D36DE" w:rsidP="007D36DE">
            <w:pPr>
              <w:snapToGrid w:val="0"/>
              <w:jc w:val="both"/>
              <w:rPr>
                <w:bCs/>
                <w:color w:val="000000" w:themeColor="text1"/>
                <w:sz w:val="20"/>
                <w:szCs w:val="20"/>
              </w:rPr>
            </w:pPr>
          </w:p>
          <w:p w14:paraId="467FD091"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30711408" w14:textId="77777777" w:rsidR="007D36DE" w:rsidRPr="007D36DE" w:rsidRDefault="007D36DE" w:rsidP="007D36DE">
            <w:pPr>
              <w:jc w:val="both"/>
              <w:rPr>
                <w:color w:val="000000" w:themeColor="text1"/>
                <w:sz w:val="20"/>
                <w:szCs w:val="20"/>
              </w:rPr>
            </w:pPr>
            <w:r w:rsidRPr="007D36DE">
              <w:rPr>
                <w:rFonts w:eastAsia="Calibri"/>
                <w:color w:val="000000" w:themeColor="text1"/>
                <w:sz w:val="20"/>
                <w:szCs w:val="20"/>
              </w:rPr>
              <w:t xml:space="preserve">For the Rel-19 aperiodic standalone CJT calibration (CJTC) reporting, </w:t>
            </w:r>
            <w:r w:rsidRPr="007D36DE">
              <w:rPr>
                <w:color w:val="000000" w:themeColor="text1"/>
                <w:sz w:val="20"/>
                <w:szCs w:val="20"/>
              </w:rPr>
              <w:t>when linking CJTC Dd and Rel-18 eType-II CJT CSI reports is configured, confirm the following working assumptions as agreement with the following refinement:</w:t>
            </w:r>
          </w:p>
          <w:p w14:paraId="7D1A4A13" w14:textId="77777777" w:rsidR="007D36DE" w:rsidRPr="007D36DE" w:rsidRDefault="007D36DE" w:rsidP="007D36DE">
            <w:pPr>
              <w:pStyle w:val="ListParagraph"/>
              <w:numPr>
                <w:ilvl w:val="0"/>
                <w:numId w:val="498"/>
              </w:numPr>
              <w:ind w:leftChars="0"/>
              <w:contextualSpacing/>
              <w:jc w:val="both"/>
              <w:rPr>
                <w:rFonts w:ascii="Times New Roman" w:eastAsia="DengXian" w:hAnsi="Times New Roman"/>
                <w:bCs/>
                <w:color w:val="000000" w:themeColor="text1"/>
                <w:szCs w:val="20"/>
                <w:lang w:eastAsia="zh-CN"/>
              </w:rPr>
            </w:pPr>
            <w:r w:rsidRPr="007D36DE">
              <w:rPr>
                <w:rFonts w:ascii="Times New Roman" w:hAnsi="Times New Roman"/>
                <w:bCs/>
                <w:color w:val="000000" w:themeColor="text1"/>
                <w:szCs w:val="20"/>
              </w:rPr>
              <w:t>When separately triggered, the delay offset value to be compensated is the latest reported delay offset (DO) whose reporting instance’s last symbol is before the first symbol of DCI triggering of the CJT CSI reporting</w:t>
            </w:r>
          </w:p>
          <w:p w14:paraId="7498AC91" w14:textId="77777777" w:rsidR="007D36DE" w:rsidRPr="007D36DE" w:rsidRDefault="007D36DE" w:rsidP="007D36DE">
            <w:pPr>
              <w:pStyle w:val="ListParagraph"/>
              <w:numPr>
                <w:ilvl w:val="0"/>
                <w:numId w:val="498"/>
              </w:numPr>
              <w:ind w:leftChars="0"/>
              <w:contextualSpacing/>
              <w:jc w:val="both"/>
              <w:rPr>
                <w:rFonts w:ascii="Times New Roman" w:eastAsia="DengXian" w:hAnsi="Times New Roman"/>
                <w:bCs/>
                <w:color w:val="000000" w:themeColor="text1"/>
                <w:szCs w:val="20"/>
                <w:lang w:eastAsia="zh-CN"/>
              </w:rPr>
            </w:pPr>
            <w:r w:rsidRPr="007D36DE">
              <w:rPr>
                <w:rFonts w:ascii="Times New Roman" w:eastAsia="DengXian" w:hAnsi="Times New Roman"/>
                <w:bCs/>
                <w:color w:val="000000" w:themeColor="text1"/>
                <w:szCs w:val="20"/>
                <w:lang w:eastAsia="zh-CN"/>
              </w:rPr>
              <w:t xml:space="preserve">When </w:t>
            </w:r>
            <w:r w:rsidRPr="007D36DE">
              <w:rPr>
                <w:rFonts w:ascii="Times New Roman" w:hAnsi="Times New Roman"/>
                <w:bCs/>
                <w:color w:val="000000" w:themeColor="text1"/>
                <w:szCs w:val="20"/>
              </w:rPr>
              <w:t>jointly triggered, the delay offset value to be compensated is the reported delay offset (DO) in the same reporting instance</w:t>
            </w:r>
          </w:p>
          <w:p w14:paraId="202125A6" w14:textId="77777777" w:rsidR="007D36DE" w:rsidRPr="007D36DE" w:rsidRDefault="007D36DE" w:rsidP="007D36DE">
            <w:pPr>
              <w:jc w:val="both"/>
              <w:rPr>
                <w:rFonts w:eastAsia="DengXian"/>
                <w:bCs/>
                <w:color w:val="000000" w:themeColor="text1"/>
                <w:sz w:val="20"/>
                <w:szCs w:val="20"/>
              </w:rPr>
            </w:pPr>
            <w:r w:rsidRPr="007D36DE">
              <w:rPr>
                <w:rFonts w:eastAsia="DengXian"/>
                <w:bCs/>
                <w:color w:val="000000" w:themeColor="text1"/>
                <w:sz w:val="20"/>
                <w:szCs w:val="20"/>
              </w:rPr>
              <w:t>FFS: Whether an additional UE procedure is needed when the reported DO value is ‘out of range’</w:t>
            </w:r>
          </w:p>
          <w:p w14:paraId="32AE053B" w14:textId="77777777" w:rsidR="007D36DE" w:rsidRPr="007D36DE" w:rsidRDefault="007D36DE" w:rsidP="007D36DE">
            <w:pPr>
              <w:jc w:val="both"/>
              <w:rPr>
                <w:rFonts w:eastAsiaTheme="minorEastAsia"/>
                <w:bCs/>
                <w:color w:val="000000" w:themeColor="text1"/>
                <w:sz w:val="20"/>
                <w:szCs w:val="20"/>
                <w:lang w:eastAsia="ko-KR"/>
              </w:rPr>
            </w:pPr>
            <w:r w:rsidRPr="007D36DE">
              <w:rPr>
                <w:rFonts w:eastAsia="DengXian"/>
                <w:bCs/>
                <w:color w:val="000000" w:themeColor="text1"/>
                <w:sz w:val="20"/>
                <w:szCs w:val="20"/>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590B7D8D" w14:textId="77777777" w:rsidR="007D36DE" w:rsidRPr="007D36DE" w:rsidRDefault="007D36DE" w:rsidP="007D36DE">
            <w:pPr>
              <w:rPr>
                <w:i/>
                <w:color w:val="000000" w:themeColor="text1"/>
                <w:sz w:val="20"/>
                <w:szCs w:val="20"/>
                <w:lang w:eastAsia="x-none"/>
              </w:rPr>
            </w:pPr>
          </w:p>
          <w:p w14:paraId="28DC7140"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2BF174B9" w14:textId="77777777" w:rsidR="007D36DE" w:rsidRPr="007D36DE" w:rsidRDefault="007D36DE" w:rsidP="007D36DE">
            <w:pPr>
              <w:jc w:val="both"/>
              <w:rPr>
                <w:color w:val="000000" w:themeColor="text1"/>
                <w:sz w:val="20"/>
                <w:szCs w:val="20"/>
              </w:rPr>
            </w:pPr>
            <w:r w:rsidRPr="007D36DE">
              <w:rPr>
                <w:rFonts w:eastAsia="Calibri"/>
                <w:color w:val="000000" w:themeColor="text1"/>
                <w:sz w:val="20"/>
                <w:szCs w:val="20"/>
              </w:rPr>
              <w:t xml:space="preserve">For the Rel-19 aperiodic standalone CJT calibration (CJTC) reporting, </w:t>
            </w:r>
            <w:r w:rsidRPr="007D36DE">
              <w:rPr>
                <w:color w:val="000000" w:themeColor="text1"/>
                <w:sz w:val="20"/>
                <w:szCs w:val="20"/>
              </w:rPr>
              <w:t>when linking CJTC Dd and Rel-18 eType-II CJT CSI reports is configured, support at least AP-CSI-RS as the CMR for the Rel-18 eType-II CJT reporting</w:t>
            </w:r>
          </w:p>
          <w:p w14:paraId="6917BA31" w14:textId="77777777" w:rsidR="007D36DE" w:rsidRPr="007D36DE" w:rsidRDefault="007D36DE" w:rsidP="007D36DE">
            <w:pPr>
              <w:pStyle w:val="ListParagraph"/>
              <w:numPr>
                <w:ilvl w:val="0"/>
                <w:numId w:val="607"/>
              </w:numPr>
              <w:ind w:leftChars="0"/>
              <w:contextualSpacing/>
              <w:jc w:val="both"/>
              <w:rPr>
                <w:rFonts w:ascii="Times New Roman" w:hAnsi="Times New Roman"/>
                <w:color w:val="000000" w:themeColor="text1"/>
                <w:szCs w:val="20"/>
              </w:rPr>
            </w:pPr>
            <w:r w:rsidRPr="007D36DE">
              <w:rPr>
                <w:rFonts w:ascii="Times New Roman" w:hAnsi="Times New Roman"/>
                <w:color w:val="000000" w:themeColor="text1"/>
                <w:szCs w:val="20"/>
              </w:rPr>
              <w:t>FFS: The support for P/SP CSI-RS</w:t>
            </w:r>
          </w:p>
          <w:p w14:paraId="4E4ED399" w14:textId="77777777" w:rsidR="007D36DE" w:rsidRPr="007D36DE" w:rsidRDefault="007D36DE" w:rsidP="007D36DE">
            <w:pPr>
              <w:rPr>
                <w:i/>
                <w:color w:val="000000" w:themeColor="text1"/>
                <w:sz w:val="20"/>
                <w:szCs w:val="20"/>
                <w:lang w:eastAsia="x-none"/>
              </w:rPr>
            </w:pPr>
          </w:p>
          <w:p w14:paraId="411880B4" w14:textId="77777777" w:rsidR="007D36DE" w:rsidRPr="007D36DE" w:rsidRDefault="007D36DE" w:rsidP="007D36DE">
            <w:pPr>
              <w:snapToGrid w:val="0"/>
              <w:rPr>
                <w:rFonts w:eastAsia="Calibri"/>
                <w:color w:val="000000" w:themeColor="text1"/>
                <w:sz w:val="20"/>
                <w:szCs w:val="20"/>
              </w:rPr>
            </w:pPr>
            <w:r w:rsidRPr="007D36DE">
              <w:rPr>
                <w:rFonts w:eastAsia="Calibri"/>
                <w:b/>
                <w:color w:val="000000" w:themeColor="text1"/>
                <w:sz w:val="20"/>
                <w:szCs w:val="20"/>
              </w:rPr>
              <w:t>Conclusion</w:t>
            </w:r>
          </w:p>
          <w:p w14:paraId="640E5759" w14:textId="77777777" w:rsidR="007D36DE" w:rsidRPr="007D36DE" w:rsidRDefault="007D36DE" w:rsidP="007D36DE">
            <w:pPr>
              <w:snapToGrid w:val="0"/>
              <w:rPr>
                <w:color w:val="000000" w:themeColor="text1"/>
                <w:sz w:val="20"/>
                <w:szCs w:val="20"/>
              </w:rPr>
            </w:pPr>
            <w:r w:rsidRPr="007D36DE">
              <w:rPr>
                <w:rFonts w:eastAsia="Calibri"/>
                <w:color w:val="000000" w:themeColor="text1"/>
                <w:sz w:val="20"/>
                <w:szCs w:val="20"/>
              </w:rPr>
              <w:t>For the Rel-19 aperiodic standalone CJT calibration (CJTC) reporting,</w:t>
            </w:r>
            <w:r w:rsidRPr="007D36DE">
              <w:rPr>
                <w:color w:val="000000" w:themeColor="text1"/>
                <w:sz w:val="20"/>
                <w:szCs w:val="20"/>
              </w:rPr>
              <w:t xml:space="preserve"> when linking CJTC Dd and Rel-18 eType-II CJT CSI reports is configured </w:t>
            </w:r>
            <w:r w:rsidRPr="007D36DE">
              <w:rPr>
                <w:strike/>
                <w:color w:val="000000" w:themeColor="text1"/>
                <w:sz w:val="20"/>
                <w:szCs w:val="20"/>
              </w:rPr>
              <w:t>with a joint trigger</w:t>
            </w:r>
            <w:r w:rsidRPr="007D36DE">
              <w:rPr>
                <w:color w:val="000000" w:themeColor="text1"/>
                <w:sz w:val="20"/>
                <w:szCs w:val="20"/>
              </w:rPr>
              <w:t>, there is no consensus in supporting P/SP CSI-RS as the CMR for the Rel-18 eType-II CJT reporting (in addition to the agreed AP CSI-RS).</w:t>
            </w:r>
          </w:p>
          <w:p w14:paraId="1539E8FF" w14:textId="77777777" w:rsidR="007D36DE" w:rsidRPr="007D36DE" w:rsidRDefault="007D36DE" w:rsidP="007D36DE">
            <w:pPr>
              <w:rPr>
                <w:i/>
                <w:color w:val="000000" w:themeColor="text1"/>
                <w:sz w:val="20"/>
                <w:szCs w:val="20"/>
                <w:lang w:eastAsia="x-none"/>
              </w:rPr>
            </w:pPr>
          </w:p>
          <w:p w14:paraId="69AC352F"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0E812EE8" w14:textId="77777777" w:rsidR="007D36DE" w:rsidRPr="007D36DE" w:rsidRDefault="007D36DE" w:rsidP="007D36DE">
            <w:pPr>
              <w:snapToGrid w:val="0"/>
              <w:rPr>
                <w:color w:val="000000" w:themeColor="text1"/>
                <w:sz w:val="20"/>
                <w:szCs w:val="20"/>
              </w:rPr>
            </w:pPr>
            <w:r w:rsidRPr="007D36DE">
              <w:rPr>
                <w:rFonts w:eastAsia="DengXian"/>
                <w:bCs/>
                <w:color w:val="000000" w:themeColor="text1"/>
                <w:sz w:val="20"/>
                <w:szCs w:val="20"/>
              </w:rPr>
              <w:t>For the Rel-19 aperiodic standalone CJT calibration (CJTC) reporting,</w:t>
            </w:r>
            <w:r w:rsidRPr="007D36DE">
              <w:rPr>
                <w:color w:val="000000" w:themeColor="text1"/>
                <w:sz w:val="20"/>
                <w:szCs w:val="20"/>
              </w:rPr>
              <w:t xml:space="preserve"> when linking CJTC Dd and Rel-18 eType-II CJT CSI reports is configured with two separate triggers, support to include an indicator in the trigger for a Rel-18 eType-II CJT CSI, which indicates whether the UE should perform delay offset (DO) compensation based on the linked CJTC Dd report when calculating the Rel-18 Type-II CJT CSI or not.</w:t>
            </w:r>
          </w:p>
          <w:p w14:paraId="0CF1442A" w14:textId="77777777" w:rsidR="007D36DE" w:rsidRPr="007D36DE" w:rsidRDefault="007D36DE" w:rsidP="007D36DE">
            <w:pPr>
              <w:pStyle w:val="ListParagraph"/>
              <w:numPr>
                <w:ilvl w:val="0"/>
                <w:numId w:val="608"/>
              </w:numPr>
              <w:snapToGrid w:val="0"/>
              <w:ind w:leftChars="0"/>
              <w:contextualSpacing/>
              <w:rPr>
                <w:rFonts w:ascii="Times New Roman" w:hAnsi="Times New Roman"/>
                <w:color w:val="000000" w:themeColor="text1"/>
                <w:szCs w:val="20"/>
              </w:rPr>
            </w:pPr>
            <w:r w:rsidRPr="007D36DE">
              <w:rPr>
                <w:rFonts w:ascii="Times New Roman" w:hAnsi="Times New Roman"/>
                <w:color w:val="000000" w:themeColor="text1"/>
                <w:szCs w:val="20"/>
              </w:rPr>
              <w:t xml:space="preserve">This feature is a separate UE capability </w:t>
            </w:r>
          </w:p>
          <w:p w14:paraId="1ED0B67B" w14:textId="77777777" w:rsidR="007D36DE" w:rsidRPr="007D36DE" w:rsidRDefault="007D36DE" w:rsidP="007D36DE">
            <w:pPr>
              <w:pStyle w:val="ListParagraph"/>
              <w:numPr>
                <w:ilvl w:val="0"/>
                <w:numId w:val="608"/>
              </w:numPr>
              <w:snapToGrid w:val="0"/>
              <w:ind w:leftChars="0"/>
              <w:contextualSpacing/>
              <w:rPr>
                <w:rFonts w:ascii="Times New Roman" w:hAnsi="Times New Roman"/>
                <w:color w:val="000000" w:themeColor="text1"/>
                <w:szCs w:val="20"/>
              </w:rPr>
            </w:pPr>
            <w:r w:rsidRPr="007D36DE">
              <w:rPr>
                <w:rFonts w:ascii="Times New Roman" w:hAnsi="Times New Roman"/>
                <w:color w:val="000000" w:themeColor="text1"/>
                <w:szCs w:val="20"/>
              </w:rPr>
              <w:t>No new DCI field is introduced</w:t>
            </w:r>
            <w:r w:rsidRPr="007D36DE">
              <w:rPr>
                <w:rFonts w:ascii="Times New Roman" w:hAnsi="Times New Roman"/>
                <w:color w:val="000000" w:themeColor="text1"/>
                <w:szCs w:val="20"/>
                <w:lang w:eastAsia="ko-KR"/>
              </w:rPr>
              <w:t>. This does not preclude increasing the bit width for CSI request.</w:t>
            </w:r>
          </w:p>
          <w:p w14:paraId="47F56181" w14:textId="77777777" w:rsidR="007D36DE" w:rsidRPr="007D36DE" w:rsidRDefault="007D36DE" w:rsidP="007D36DE">
            <w:pPr>
              <w:pStyle w:val="ListParagraph"/>
              <w:numPr>
                <w:ilvl w:val="0"/>
                <w:numId w:val="609"/>
              </w:numPr>
              <w:snapToGrid w:val="0"/>
              <w:ind w:leftChars="0"/>
              <w:contextualSpacing/>
              <w:rPr>
                <w:rFonts w:ascii="Times New Roman" w:hAnsi="Times New Roman"/>
                <w:color w:val="000000" w:themeColor="text1"/>
                <w:szCs w:val="20"/>
              </w:rPr>
            </w:pPr>
            <w:r w:rsidRPr="007D36DE">
              <w:rPr>
                <w:rFonts w:ascii="Times New Roman" w:hAnsi="Times New Roman"/>
                <w:color w:val="000000" w:themeColor="text1"/>
                <w:szCs w:val="20"/>
              </w:rPr>
              <w:t>FFS: Details on signalling design for the indicator including whether it is per CSI-RS resource/Dd value and the associated UE behaviour(s)</w:t>
            </w:r>
          </w:p>
          <w:p w14:paraId="2BAA5D05" w14:textId="77777777" w:rsidR="007D36DE" w:rsidRPr="007D36DE" w:rsidRDefault="007D36DE" w:rsidP="007D36DE">
            <w:pPr>
              <w:rPr>
                <w:i/>
                <w:color w:val="000000" w:themeColor="text1"/>
                <w:sz w:val="20"/>
                <w:szCs w:val="20"/>
                <w:lang w:eastAsia="x-none"/>
              </w:rPr>
            </w:pPr>
          </w:p>
          <w:p w14:paraId="41BF4369"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6189EEA1" w14:textId="77777777" w:rsidR="007D36DE" w:rsidRPr="007D36DE" w:rsidRDefault="007D36DE" w:rsidP="007D36DE">
            <w:pPr>
              <w:rPr>
                <w:color w:val="000000" w:themeColor="text1"/>
                <w:sz w:val="20"/>
                <w:szCs w:val="20"/>
              </w:rPr>
            </w:pPr>
            <w:r w:rsidRPr="007D36DE">
              <w:rPr>
                <w:color w:val="000000" w:themeColor="text1"/>
                <w:sz w:val="20"/>
                <w:szCs w:val="20"/>
              </w:rPr>
              <w:t xml:space="preserve">For the Rel-19 aperiodic standalone CJT calibration (CJTC) reporting, when linking CJTC Dd and Rel-18 eType-II CJT CSI reports is configured with two separate triggers, to indicate </w:t>
            </w:r>
            <w:r w:rsidRPr="007D36DE">
              <w:rPr>
                <w:i/>
                <w:color w:val="000000" w:themeColor="text1"/>
                <w:sz w:val="20"/>
                <w:szCs w:val="20"/>
              </w:rPr>
              <w:t>whether or not</w:t>
            </w:r>
            <w:r w:rsidRPr="007D36DE">
              <w:rPr>
                <w:color w:val="000000" w:themeColor="text1"/>
                <w:sz w:val="20"/>
                <w:szCs w:val="20"/>
              </w:rPr>
              <w:t xml:space="preserve"> the UE should perform delay offset (DO) compensation based on the latest linked CJTC Dd report when calculating the Rel-18 Type-II CJT CSI, introduce a 1-bit indicator per CSI trigger state:</w:t>
            </w:r>
          </w:p>
          <w:p w14:paraId="03948E61" w14:textId="77777777" w:rsidR="007D36DE" w:rsidRPr="007D36DE" w:rsidRDefault="007D36DE" w:rsidP="007D36DE">
            <w:pPr>
              <w:pStyle w:val="ListParagraph"/>
              <w:numPr>
                <w:ilvl w:val="0"/>
                <w:numId w:val="610"/>
              </w:numPr>
              <w:ind w:leftChars="0"/>
              <w:rPr>
                <w:rFonts w:ascii="Times New Roman" w:hAnsi="Times New Roman"/>
                <w:color w:val="000000" w:themeColor="text1"/>
                <w:szCs w:val="20"/>
              </w:rPr>
            </w:pPr>
            <w:r w:rsidRPr="007D36DE">
              <w:rPr>
                <w:rFonts w:ascii="Times New Roman" w:hAnsi="Times New Roman"/>
                <w:color w:val="000000" w:themeColor="text1"/>
                <w:szCs w:val="20"/>
              </w:rPr>
              <w:t>The 1-bit indicator is an RRC parameter</w:t>
            </w:r>
          </w:p>
          <w:p w14:paraId="7526C453" w14:textId="77777777" w:rsidR="007D36DE" w:rsidRPr="007D36DE" w:rsidRDefault="007D36DE" w:rsidP="007D36DE">
            <w:pPr>
              <w:pStyle w:val="ListParagraph"/>
              <w:numPr>
                <w:ilvl w:val="0"/>
                <w:numId w:val="610"/>
              </w:numPr>
              <w:ind w:leftChars="0"/>
              <w:rPr>
                <w:rFonts w:ascii="Times New Roman" w:hAnsi="Times New Roman"/>
                <w:color w:val="000000" w:themeColor="text1"/>
                <w:szCs w:val="20"/>
              </w:rPr>
            </w:pPr>
            <w:r w:rsidRPr="007D36DE">
              <w:rPr>
                <w:rFonts w:ascii="Times New Roman" w:hAnsi="Times New Roman"/>
                <w:color w:val="000000" w:themeColor="text1"/>
                <w:szCs w:val="20"/>
              </w:rPr>
              <w:t>This is done without increasing the bit-width of the CSI request field of the DCI triggering a Rel-18 CJT eType-II CJT CSI report</w:t>
            </w:r>
          </w:p>
          <w:p w14:paraId="6B46A0FB" w14:textId="77777777" w:rsidR="007D36DE" w:rsidRPr="007D36DE" w:rsidRDefault="007D36DE" w:rsidP="007D36DE">
            <w:pPr>
              <w:pStyle w:val="ListParagraph"/>
              <w:numPr>
                <w:ilvl w:val="0"/>
                <w:numId w:val="610"/>
              </w:numPr>
              <w:ind w:leftChars="0"/>
              <w:rPr>
                <w:rFonts w:ascii="Times New Roman" w:hAnsi="Times New Roman"/>
                <w:color w:val="000000" w:themeColor="text1"/>
                <w:szCs w:val="20"/>
              </w:rPr>
            </w:pPr>
            <w:r w:rsidRPr="007D36DE">
              <w:rPr>
                <w:rFonts w:ascii="Times New Roman" w:hAnsi="Times New Roman"/>
                <w:color w:val="000000" w:themeColor="text1"/>
                <w:szCs w:val="20"/>
              </w:rPr>
              <w:t>FFS (RAN1#119): Whether the 1-bit indicator applies to all the N</w:t>
            </w:r>
            <w:r w:rsidRPr="007D36DE">
              <w:rPr>
                <w:rFonts w:ascii="Times New Roman" w:hAnsi="Times New Roman"/>
                <w:color w:val="000000" w:themeColor="text1"/>
                <w:szCs w:val="20"/>
                <w:vertAlign w:val="subscript"/>
              </w:rPr>
              <w:t>TRP</w:t>
            </w:r>
            <w:r w:rsidRPr="007D36DE">
              <w:rPr>
                <w:rFonts w:ascii="Times New Roman" w:hAnsi="Times New Roman"/>
                <w:color w:val="000000" w:themeColor="text1"/>
                <w:szCs w:val="20"/>
              </w:rPr>
              <w:t xml:space="preserve"> CSI-RS resources, or to 1-bit indicator per CSI-RS resource</w:t>
            </w:r>
          </w:p>
          <w:p w14:paraId="0F9AAEB4" w14:textId="77777777" w:rsidR="007D36DE" w:rsidRPr="007D36DE" w:rsidRDefault="007D36DE" w:rsidP="007D36DE">
            <w:pPr>
              <w:pStyle w:val="ListParagraph"/>
              <w:numPr>
                <w:ilvl w:val="0"/>
                <w:numId w:val="610"/>
              </w:numPr>
              <w:ind w:leftChars="0"/>
              <w:rPr>
                <w:rFonts w:ascii="Times New Roman" w:hAnsi="Times New Roman"/>
                <w:color w:val="000000" w:themeColor="text1"/>
                <w:szCs w:val="20"/>
              </w:rPr>
            </w:pPr>
            <w:r w:rsidRPr="007D36DE">
              <w:rPr>
                <w:rFonts w:ascii="Times New Roman" w:hAnsi="Times New Roman"/>
                <w:color w:val="000000" w:themeColor="text1"/>
                <w:szCs w:val="20"/>
              </w:rPr>
              <w:t xml:space="preserve">FFS (RAN1#119): How this applies to a single CSI trigger state associated with &gt;1 CSI reports  </w:t>
            </w:r>
          </w:p>
          <w:p w14:paraId="3C2CEA0F" w14:textId="77777777" w:rsidR="007D36DE" w:rsidRPr="007D36DE" w:rsidRDefault="007D36DE" w:rsidP="007D36DE">
            <w:pPr>
              <w:rPr>
                <w:i/>
                <w:color w:val="000000" w:themeColor="text1"/>
                <w:sz w:val="20"/>
                <w:szCs w:val="20"/>
                <w:lang w:eastAsia="x-none"/>
              </w:rPr>
            </w:pPr>
          </w:p>
          <w:p w14:paraId="778A7AD3" w14:textId="77777777" w:rsidR="0082056A" w:rsidRPr="0082056A" w:rsidRDefault="0082056A" w:rsidP="0082056A">
            <w:pPr>
              <w:snapToGrid w:val="0"/>
              <w:jc w:val="both"/>
              <w:rPr>
                <w:rFonts w:eastAsiaTheme="minorEastAsia" w:cs="Times"/>
                <w:b/>
                <w:sz w:val="20"/>
                <w:szCs w:val="20"/>
                <w:lang w:eastAsia="ko-KR"/>
              </w:rPr>
            </w:pPr>
            <w:r w:rsidRPr="0082056A">
              <w:rPr>
                <w:rFonts w:eastAsiaTheme="minorEastAsia" w:cs="Times" w:hint="eastAsia"/>
                <w:b/>
                <w:sz w:val="20"/>
                <w:szCs w:val="20"/>
                <w:highlight w:val="green"/>
                <w:lang w:eastAsia="ko-KR"/>
              </w:rPr>
              <w:t>Agreement</w:t>
            </w:r>
          </w:p>
          <w:p w14:paraId="1696EF5C" w14:textId="77777777" w:rsidR="0082056A" w:rsidRPr="0082056A" w:rsidRDefault="0082056A" w:rsidP="0082056A">
            <w:pPr>
              <w:snapToGrid w:val="0"/>
              <w:rPr>
                <w:rFonts w:eastAsia="Malgun Gothic"/>
                <w:sz w:val="20"/>
                <w:szCs w:val="20"/>
              </w:rPr>
            </w:pPr>
            <w:r w:rsidRPr="0082056A">
              <w:rPr>
                <w:rFonts w:eastAsia="Calibri"/>
                <w:sz w:val="20"/>
                <w:szCs w:val="20"/>
              </w:rPr>
              <w:t>For the Rel-19 aperiodic standalone CJT calibration (CJTC) reporting, w</w:t>
            </w:r>
            <w:r w:rsidRPr="0082056A">
              <w:rPr>
                <w:sz w:val="20"/>
                <w:szCs w:val="20"/>
              </w:rPr>
              <w:t>hen</w:t>
            </w:r>
            <w:r w:rsidRPr="0082056A">
              <w:rPr>
                <w:i/>
                <w:sz w:val="20"/>
                <w:szCs w:val="20"/>
              </w:rPr>
              <w:t xml:space="preserve"> </w:t>
            </w:r>
            <w:r w:rsidRPr="0082056A">
              <w:rPr>
                <w:rFonts w:eastAsia="Malgun Gothic"/>
                <w:i/>
                <w:sz w:val="20"/>
                <w:szCs w:val="20"/>
              </w:rPr>
              <w:t xml:space="preserve">ReportQuantity </w:t>
            </w:r>
            <w:r w:rsidRPr="0082056A">
              <w:rPr>
                <w:rFonts w:eastAsia="Malgun Gothic"/>
                <w:sz w:val="20"/>
                <w:szCs w:val="20"/>
              </w:rPr>
              <w:t>is</w:t>
            </w:r>
            <w:r w:rsidRPr="0082056A">
              <w:rPr>
                <w:rFonts w:eastAsia="Malgun Gothic"/>
                <w:i/>
                <w:sz w:val="20"/>
                <w:szCs w:val="20"/>
              </w:rPr>
              <w:t xml:space="preserve"> ‘cjtc-P’ </w:t>
            </w:r>
            <w:r w:rsidRPr="0082056A">
              <w:rPr>
                <w:rFonts w:eastAsia="Malgun Gothic"/>
                <w:sz w:val="20"/>
                <w:szCs w:val="20"/>
              </w:rPr>
              <w:t xml:space="preserve">(PO) and </w:t>
            </w:r>
            <w:r w:rsidRPr="0082056A">
              <w:rPr>
                <w:rFonts w:ascii="Symbol" w:eastAsia="Malgun Gothic" w:hAnsi="Symbol"/>
                <w:sz w:val="20"/>
                <w:szCs w:val="20"/>
              </w:rPr>
              <w:t></w:t>
            </w:r>
            <w:r w:rsidRPr="0082056A">
              <w:rPr>
                <w:rFonts w:eastAsia="Malgun Gothic"/>
                <w:sz w:val="20"/>
                <w:szCs w:val="20"/>
              </w:rPr>
              <w:t xml:space="preserve">&gt;1: </w:t>
            </w:r>
          </w:p>
          <w:p w14:paraId="376955E5" w14:textId="77777777" w:rsidR="0082056A" w:rsidRPr="0082056A" w:rsidRDefault="0082056A" w:rsidP="0082056A">
            <w:pPr>
              <w:numPr>
                <w:ilvl w:val="0"/>
                <w:numId w:val="516"/>
              </w:numPr>
              <w:snapToGrid w:val="0"/>
              <w:spacing w:line="254" w:lineRule="auto"/>
              <w:rPr>
                <w:rFonts w:eastAsia="Calibri"/>
                <w:sz w:val="20"/>
                <w:szCs w:val="20"/>
              </w:rPr>
            </w:pPr>
            <w:r w:rsidRPr="0082056A">
              <w:rPr>
                <w:iCs/>
                <w:sz w:val="20"/>
                <w:szCs w:val="20"/>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82056A" w:rsidRPr="0082056A" w14:paraId="5C128B50" w14:textId="77777777" w:rsidTr="000646BF">
              <w:trPr>
                <w:trHeight w:val="246"/>
              </w:trPr>
              <w:tc>
                <w:tcPr>
                  <w:tcW w:w="1875" w:type="dxa"/>
                  <w:shd w:val="clear" w:color="auto" w:fill="BFBFBF"/>
                </w:tcPr>
                <w:p w14:paraId="5F10F1E1" w14:textId="77777777" w:rsidR="0082056A" w:rsidRPr="0082056A" w:rsidRDefault="0082056A" w:rsidP="0082056A">
                  <w:pPr>
                    <w:snapToGrid w:val="0"/>
                    <w:rPr>
                      <w:sz w:val="20"/>
                      <w:szCs w:val="20"/>
                    </w:rPr>
                  </w:pPr>
                  <w:r w:rsidRPr="0082056A">
                    <w:rPr>
                      <w:sz w:val="20"/>
                      <w:szCs w:val="20"/>
                    </w:rPr>
                    <w:t>Parameter</w:t>
                  </w:r>
                </w:p>
              </w:tc>
              <w:tc>
                <w:tcPr>
                  <w:tcW w:w="4725" w:type="dxa"/>
                  <w:shd w:val="clear" w:color="auto" w:fill="BFBFBF"/>
                </w:tcPr>
                <w:p w14:paraId="281C2DB7" w14:textId="77777777" w:rsidR="0082056A" w:rsidRPr="0082056A" w:rsidRDefault="0082056A" w:rsidP="0082056A">
                  <w:pPr>
                    <w:snapToGrid w:val="0"/>
                    <w:rPr>
                      <w:sz w:val="20"/>
                      <w:szCs w:val="20"/>
                    </w:rPr>
                  </w:pPr>
                  <w:r w:rsidRPr="0082056A">
                    <w:rPr>
                      <w:sz w:val="20"/>
                      <w:szCs w:val="20"/>
                    </w:rPr>
                    <w:t>Details/description</w:t>
                  </w:r>
                </w:p>
              </w:tc>
            </w:tr>
            <w:tr w:rsidR="0082056A" w:rsidRPr="0082056A" w14:paraId="6700C210" w14:textId="77777777" w:rsidTr="000646BF">
              <w:trPr>
                <w:trHeight w:val="262"/>
              </w:trPr>
              <w:tc>
                <w:tcPr>
                  <w:tcW w:w="1875" w:type="dxa"/>
                  <w:shd w:val="clear" w:color="auto" w:fill="auto"/>
                </w:tcPr>
                <w:p w14:paraId="4E7760FE" w14:textId="77777777" w:rsidR="0082056A" w:rsidRPr="0082056A" w:rsidRDefault="0082056A" w:rsidP="0082056A">
                  <w:pPr>
                    <w:snapToGrid w:val="0"/>
                    <w:rPr>
                      <w:sz w:val="20"/>
                      <w:szCs w:val="20"/>
                    </w:rPr>
                  </w:pPr>
                  <w:r w:rsidRPr="0082056A">
                    <w:rPr>
                      <w:sz w:val="20"/>
                      <w:szCs w:val="20"/>
                    </w:rPr>
                    <w:t>nref</w:t>
                  </w:r>
                </w:p>
              </w:tc>
              <w:tc>
                <w:tcPr>
                  <w:tcW w:w="4725" w:type="dxa"/>
                  <w:shd w:val="clear" w:color="auto" w:fill="auto"/>
                </w:tcPr>
                <w:p w14:paraId="54D0BD73" w14:textId="77777777" w:rsidR="0082056A" w:rsidRPr="0082056A" w:rsidRDefault="0082056A" w:rsidP="0082056A">
                  <w:pPr>
                    <w:snapToGrid w:val="0"/>
                    <w:rPr>
                      <w:sz w:val="20"/>
                      <w:szCs w:val="20"/>
                    </w:rPr>
                  </w:pPr>
                  <w:r w:rsidRPr="0082056A">
                    <w:rPr>
                      <w:rFonts w:eastAsia="Calibri"/>
                      <w:sz w:val="20"/>
                      <w:szCs w:val="20"/>
                    </w:rPr>
                    <w:t xml:space="preserve">Reference CSI-RS resource index, based on the ordering from RRC configuration: </w:t>
                  </w:r>
                  <m:oMath>
                    <m:d>
                      <m:dPr>
                        <m:begChr m:val="⌈"/>
                        <m:endChr m:val="⌉"/>
                        <m:ctrlPr>
                          <w:rPr>
                            <w:rFonts w:ascii="Cambria Math" w:eastAsia="Calibri" w:hAnsi="Cambria Math"/>
                            <w:i/>
                            <w:sz w:val="20"/>
                            <w:szCs w:val="20"/>
                          </w:rPr>
                        </m:ctrlPr>
                      </m:dPr>
                      <m:e>
                        <m:r>
                          <w:rPr>
                            <w:rFonts w:ascii="Cambria Math" w:eastAsia="Calibri" w:hAnsi="Cambria Math"/>
                            <w:sz w:val="20"/>
                            <w:szCs w:val="20"/>
                          </w:rPr>
                          <m:t>log</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N</m:t>
                                </m:r>
                              </m:e>
                              <m:sub>
                                <m:r>
                                  <w:rPr>
                                    <w:rFonts w:ascii="Cambria Math" w:eastAsia="Calibri" w:hAnsi="Cambria Math"/>
                                    <w:sz w:val="20"/>
                                    <w:szCs w:val="20"/>
                                  </w:rPr>
                                  <m:t>TRP</m:t>
                                </m:r>
                              </m:sub>
                            </m:sSub>
                          </m:e>
                        </m:d>
                      </m:e>
                    </m:d>
                  </m:oMath>
                  <w:r w:rsidRPr="0082056A">
                    <w:rPr>
                      <w:rFonts w:eastAsia="Calibri"/>
                      <w:sz w:val="20"/>
                      <w:szCs w:val="20"/>
                    </w:rPr>
                    <w:t xml:space="preserve"> bits</w:t>
                  </w:r>
                </w:p>
              </w:tc>
            </w:tr>
            <w:tr w:rsidR="0082056A" w:rsidRPr="0082056A" w14:paraId="284832AA" w14:textId="77777777" w:rsidTr="000646BF">
              <w:trPr>
                <w:trHeight w:val="246"/>
              </w:trPr>
              <w:tc>
                <w:tcPr>
                  <w:tcW w:w="1875" w:type="dxa"/>
                  <w:shd w:val="clear" w:color="auto" w:fill="auto"/>
                </w:tcPr>
                <w:p w14:paraId="2321BF20" w14:textId="77777777" w:rsidR="0082056A" w:rsidRPr="0082056A" w:rsidRDefault="0082056A" w:rsidP="0082056A">
                  <w:pPr>
                    <w:snapToGrid w:val="0"/>
                    <w:rPr>
                      <w:sz w:val="20"/>
                      <w:szCs w:val="20"/>
                    </w:rPr>
                  </w:pPr>
                  <w:r w:rsidRPr="0082056A">
                    <w:rPr>
                      <w:rFonts w:eastAsia="Malgun Gothic"/>
                      <w:sz w:val="20"/>
                      <w:szCs w:val="20"/>
                    </w:rPr>
                    <w:t>{</w:t>
                  </w:r>
                  <w:r w:rsidRPr="0082056A">
                    <w:rPr>
                      <w:sz w:val="20"/>
                      <w:szCs w:val="20"/>
                    </w:rPr>
                    <w:t>(</w:t>
                  </w:r>
                  <w:r w:rsidRPr="0082056A">
                    <w:rPr>
                      <w:rFonts w:ascii="Symbol" w:hAnsi="Symbol"/>
                      <w:sz w:val="20"/>
                      <w:szCs w:val="20"/>
                    </w:rPr>
                    <w:t></w:t>
                  </w:r>
                  <w:r w:rsidRPr="0082056A">
                    <w:rPr>
                      <w:sz w:val="20"/>
                      <w:szCs w:val="20"/>
                      <w:vertAlign w:val="subscript"/>
                    </w:rPr>
                    <w:t>n,</w:t>
                  </w:r>
                  <w:r w:rsidRPr="0082056A">
                    <w:rPr>
                      <w:rFonts w:ascii="Symbol" w:hAnsi="Symbol"/>
                      <w:sz w:val="20"/>
                      <w:szCs w:val="20"/>
                      <w:vertAlign w:val="subscript"/>
                    </w:rPr>
                    <w:t></w:t>
                  </w:r>
                  <w:r w:rsidRPr="0082056A">
                    <w:rPr>
                      <w:sz w:val="20"/>
                      <w:szCs w:val="20"/>
                    </w:rPr>
                    <w:t xml:space="preserve">, </w:t>
                  </w:r>
                  <w:r w:rsidRPr="0082056A">
                    <w:rPr>
                      <w:rFonts w:ascii="Symbol" w:hAnsi="Symbol"/>
                      <w:sz w:val="20"/>
                      <w:szCs w:val="20"/>
                    </w:rPr>
                    <w:t></w:t>
                  </w:r>
                  <w:r w:rsidRPr="0082056A">
                    <w:rPr>
                      <w:sz w:val="20"/>
                      <w:szCs w:val="20"/>
                      <w:vertAlign w:val="subscript"/>
                    </w:rPr>
                    <w:t>n,</w:t>
                  </w:r>
                  <w:r w:rsidRPr="0082056A">
                    <w:rPr>
                      <w:rFonts w:ascii="Symbol" w:hAnsi="Symbol"/>
                      <w:sz w:val="20"/>
                      <w:szCs w:val="20"/>
                      <w:vertAlign w:val="subscript"/>
                    </w:rPr>
                    <w:t></w:t>
                  </w:r>
                  <w:r w:rsidRPr="0082056A">
                    <w:rPr>
                      <w:rFonts w:ascii="Symbol" w:hAnsi="Symbol"/>
                      <w:sz w:val="20"/>
                      <w:szCs w:val="20"/>
                      <w:vertAlign w:val="subscript"/>
                    </w:rPr>
                    <w:t></w:t>
                  </w:r>
                  <w:r w:rsidRPr="0082056A">
                    <w:rPr>
                      <w:rFonts w:ascii="Symbol" w:hAnsi="Symbol"/>
                      <w:sz w:val="20"/>
                      <w:szCs w:val="20"/>
                      <w:vertAlign w:val="subscript"/>
                    </w:rPr>
                    <w:t></w:t>
                  </w:r>
                  <w:r w:rsidRPr="0082056A">
                    <w:rPr>
                      <w:rFonts w:ascii="Symbol" w:hAnsi="Symbol"/>
                      <w:sz w:val="20"/>
                      <w:szCs w:val="20"/>
                    </w:rPr>
                    <w:t></w:t>
                  </w:r>
                  <w:r w:rsidRPr="0082056A">
                    <w:rPr>
                      <w:rFonts w:ascii="Symbol" w:hAnsi="Symbol"/>
                      <w:sz w:val="20"/>
                      <w:szCs w:val="20"/>
                    </w:rPr>
                    <w:t></w:t>
                  </w:r>
                  <w:r w:rsidRPr="0082056A">
                    <w:rPr>
                      <w:rFonts w:ascii="Symbol" w:hAnsi="Symbol"/>
                      <w:sz w:val="20"/>
                      <w:szCs w:val="20"/>
                    </w:rPr>
                    <w:t></w:t>
                  </w:r>
                  <w:r w:rsidRPr="0082056A">
                    <w:rPr>
                      <w:sz w:val="20"/>
                      <w:szCs w:val="20"/>
                      <w:vertAlign w:val="subscript"/>
                    </w:rPr>
                    <w:t>,</w:t>
                  </w:r>
                  <w:r w:rsidRPr="0082056A">
                    <w:rPr>
                      <w:sz w:val="20"/>
                      <w:szCs w:val="20"/>
                    </w:rPr>
                    <w:t xml:space="preserve"> </w:t>
                  </w:r>
                  <w:r w:rsidRPr="0082056A">
                    <w:rPr>
                      <w:rFonts w:ascii="Symbol" w:hAnsi="Symbol"/>
                      <w:sz w:val="20"/>
                      <w:szCs w:val="20"/>
                    </w:rPr>
                    <w:t></w:t>
                  </w:r>
                  <w:r w:rsidRPr="0082056A">
                    <w:rPr>
                      <w:sz w:val="20"/>
                      <w:szCs w:val="20"/>
                      <w:vertAlign w:val="subscript"/>
                    </w:rPr>
                    <w:t>n,NSB-P</w:t>
                  </w:r>
                  <w:r w:rsidRPr="0082056A">
                    <w:rPr>
                      <w:rFonts w:ascii="Symbol" w:hAnsi="Symbol"/>
                      <w:sz w:val="20"/>
                      <w:szCs w:val="20"/>
                      <w:vertAlign w:val="subscript"/>
                    </w:rPr>
                    <w:t></w:t>
                  </w:r>
                  <w:r w:rsidRPr="0082056A">
                    <w:rPr>
                      <w:rFonts w:ascii="Symbol" w:hAnsi="Symbol"/>
                      <w:sz w:val="20"/>
                      <w:szCs w:val="20"/>
                      <w:vertAlign w:val="subscript"/>
                    </w:rPr>
                    <w:t></w:t>
                  </w:r>
                  <w:r w:rsidRPr="0082056A">
                    <w:rPr>
                      <w:rFonts w:ascii="Symbol" w:hAnsi="Symbol"/>
                      <w:sz w:val="20"/>
                      <w:szCs w:val="20"/>
                      <w:vertAlign w:val="subscript"/>
                    </w:rPr>
                    <w:t></w:t>
                  </w:r>
                  <w:r w:rsidRPr="0082056A">
                    <w:rPr>
                      <w:sz w:val="20"/>
                      <w:szCs w:val="20"/>
                    </w:rPr>
                    <w:t>), n=0, 1, …, N</w:t>
                  </w:r>
                  <w:r w:rsidRPr="0082056A">
                    <w:rPr>
                      <w:sz w:val="20"/>
                      <w:szCs w:val="20"/>
                      <w:vertAlign w:val="subscript"/>
                    </w:rPr>
                    <w:t>TRP</w:t>
                  </w:r>
                  <w:r w:rsidRPr="0082056A">
                    <w:rPr>
                      <w:sz w:val="20"/>
                      <w:szCs w:val="20"/>
                    </w:rPr>
                    <w:t xml:space="preserve"> – 1, n≠nref}</w:t>
                  </w:r>
                </w:p>
              </w:tc>
              <w:tc>
                <w:tcPr>
                  <w:tcW w:w="4725" w:type="dxa"/>
                  <w:shd w:val="clear" w:color="auto" w:fill="auto"/>
                </w:tcPr>
                <w:p w14:paraId="60ADE3E6" w14:textId="77777777" w:rsidR="0082056A" w:rsidRPr="0082056A" w:rsidRDefault="0082056A" w:rsidP="0082056A">
                  <w:pPr>
                    <w:snapToGrid w:val="0"/>
                    <w:rPr>
                      <w:sz w:val="20"/>
                      <w:szCs w:val="20"/>
                    </w:rPr>
                  </w:pPr>
                  <w:r w:rsidRPr="0082056A">
                    <w:rPr>
                      <w:sz w:val="20"/>
                      <w:szCs w:val="20"/>
                    </w:rPr>
                    <w:t>DL/UL phase offsets for CSI-RS resource n, (n=0, 1, …, N</w:t>
                  </w:r>
                  <w:r w:rsidRPr="0082056A">
                    <w:rPr>
                      <w:sz w:val="20"/>
                      <w:szCs w:val="20"/>
                      <w:vertAlign w:val="subscript"/>
                    </w:rPr>
                    <w:t>TRP</w:t>
                  </w:r>
                  <w:r w:rsidRPr="0082056A">
                    <w:rPr>
                      <w:sz w:val="20"/>
                      <w:szCs w:val="20"/>
                    </w:rPr>
                    <w:t xml:space="preserve"> – 1, n≠nref): </w:t>
                  </w:r>
                </w:p>
                <w:p w14:paraId="0A0CCE04" w14:textId="77777777" w:rsidR="0082056A" w:rsidRPr="0082056A" w:rsidRDefault="00000000" w:rsidP="0082056A">
                  <w:pPr>
                    <w:snapToGrid w:val="0"/>
                    <w:rPr>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TRP</m:t>
                            </m:r>
                          </m:sub>
                        </m:sSub>
                        <m:r>
                          <w:rPr>
                            <w:rFonts w:ascii="Cambria Math" w:hAnsi="Cambria Math"/>
                            <w:sz w:val="20"/>
                            <w:szCs w:val="20"/>
                          </w:rPr>
                          <m:t>-1</m:t>
                        </m:r>
                      </m:e>
                    </m:d>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SB-P</m:t>
                        </m:r>
                      </m:sub>
                    </m:sSub>
                    <m:r>
                      <m:rPr>
                        <m:sty m:val="p"/>
                      </m:rPr>
                      <w:rPr>
                        <w:rFonts w:ascii="Cambria Math" w:eastAsia="Calibri" w:hAnsi="Cambria Math"/>
                        <w:sz w:val="20"/>
                        <w:szCs w:val="20"/>
                      </w:rPr>
                      <m:t xml:space="preserve"> </m:t>
                    </m:r>
                    <m:d>
                      <m:dPr>
                        <m:begChr m:val="⌈"/>
                        <m:endChr m:val="⌉"/>
                        <m:ctrlPr>
                          <w:rPr>
                            <w:rFonts w:ascii="Cambria Math" w:eastAsia="Calibri" w:hAnsi="Cambria Math"/>
                            <w:i/>
                            <w:sz w:val="20"/>
                            <w:szCs w:val="20"/>
                          </w:rPr>
                        </m:ctrlPr>
                      </m:dPr>
                      <m:e>
                        <m:r>
                          <m:rPr>
                            <m:sty m:val="p"/>
                          </m:rPr>
                          <w:rPr>
                            <w:rFonts w:ascii="Cambria Math" w:eastAsia="Calibri" w:hAnsi="Cambria Math"/>
                            <w:sz w:val="20"/>
                            <w:szCs w:val="20"/>
                          </w:rPr>
                          <m:t>log</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M</m:t>
                                </m:r>
                              </m:e>
                              <m:sub>
                                <m:r>
                                  <m:rPr>
                                    <m:sty m:val="p"/>
                                  </m:rPr>
                                  <w:rPr>
                                    <w:rFonts w:ascii="Cambria Math" w:eastAsia="Calibri" w:hAnsi="Cambria Math"/>
                                    <w:sz w:val="20"/>
                                    <w:szCs w:val="20"/>
                                  </w:rPr>
                                  <m:t>Φ</m:t>
                                </m:r>
                              </m:sub>
                            </m:sSub>
                          </m:e>
                        </m:d>
                      </m:e>
                    </m:d>
                  </m:oMath>
                  <w:r w:rsidR="0082056A" w:rsidRPr="0082056A">
                    <w:rPr>
                      <w:rFonts w:eastAsia="Calibri"/>
                      <w:sz w:val="20"/>
                      <w:szCs w:val="20"/>
                    </w:rPr>
                    <w:t>bits</w:t>
                  </w:r>
                </w:p>
              </w:tc>
            </w:tr>
          </w:tbl>
          <w:p w14:paraId="74CC7AF9" w14:textId="77777777" w:rsidR="0082056A" w:rsidRPr="0082056A" w:rsidRDefault="0082056A" w:rsidP="0082056A">
            <w:pPr>
              <w:numPr>
                <w:ilvl w:val="0"/>
                <w:numId w:val="500"/>
              </w:numPr>
              <w:snapToGrid w:val="0"/>
              <w:rPr>
                <w:rFonts w:eastAsia="Malgun Gothic"/>
                <w:i/>
                <w:sz w:val="20"/>
                <w:szCs w:val="20"/>
              </w:rPr>
            </w:pPr>
            <w:r w:rsidRPr="0082056A">
              <w:rPr>
                <w:rFonts w:eastAsia="Malgun Gothic"/>
                <w:sz w:val="20"/>
                <w:szCs w:val="20"/>
              </w:rPr>
              <w:t>The UCI mapping order is as follows</w:t>
            </w:r>
            <w:r w:rsidRPr="0082056A">
              <w:rPr>
                <w:sz w:val="20"/>
                <w:szCs w:val="20"/>
              </w:rPr>
              <w:t>:</w:t>
            </w:r>
          </w:p>
          <w:p w14:paraId="63968CC7" w14:textId="77777777" w:rsidR="0082056A" w:rsidRPr="0082056A" w:rsidRDefault="0082056A" w:rsidP="0082056A">
            <w:pPr>
              <w:numPr>
                <w:ilvl w:val="1"/>
                <w:numId w:val="500"/>
              </w:numPr>
              <w:snapToGrid w:val="0"/>
              <w:rPr>
                <w:rFonts w:eastAsia="Malgun Gothic"/>
                <w:i/>
                <w:sz w:val="20"/>
                <w:szCs w:val="20"/>
              </w:rPr>
            </w:pPr>
            <w:r w:rsidRPr="0082056A">
              <w:rPr>
                <w:rFonts w:eastAsia="SimSun"/>
                <w:sz w:val="20"/>
                <w:szCs w:val="20"/>
              </w:rPr>
              <w:t xml:space="preserve">nref, </w:t>
            </w:r>
          </w:p>
          <w:p w14:paraId="21A3A4E8" w14:textId="77777777" w:rsidR="0082056A" w:rsidRPr="0082056A" w:rsidRDefault="0082056A" w:rsidP="0082056A">
            <w:pPr>
              <w:numPr>
                <w:ilvl w:val="1"/>
                <w:numId w:val="500"/>
              </w:numPr>
              <w:snapToGrid w:val="0"/>
              <w:rPr>
                <w:rFonts w:eastAsia="Malgun Gothic"/>
                <w:i/>
                <w:sz w:val="20"/>
                <w:szCs w:val="20"/>
              </w:rPr>
            </w:pPr>
            <w:r w:rsidRPr="0082056A">
              <w:rPr>
                <w:rFonts w:eastAsia="Malgun Gothic"/>
                <w:sz w:val="20"/>
                <w:szCs w:val="20"/>
              </w:rPr>
              <w:t>{</w:t>
            </w:r>
            <w:r w:rsidRPr="0082056A">
              <w:rPr>
                <w:sz w:val="20"/>
                <w:szCs w:val="20"/>
              </w:rPr>
              <w:t>(</w:t>
            </w:r>
            <w:r w:rsidRPr="0082056A">
              <w:rPr>
                <w:rFonts w:ascii="Symbol" w:hAnsi="Symbol"/>
                <w:sz w:val="20"/>
                <w:szCs w:val="20"/>
              </w:rPr>
              <w:t></w:t>
            </w:r>
            <w:r w:rsidRPr="0082056A">
              <w:rPr>
                <w:sz w:val="20"/>
                <w:szCs w:val="20"/>
                <w:vertAlign w:val="subscript"/>
              </w:rPr>
              <w:t>n,</w:t>
            </w:r>
            <w:r w:rsidRPr="0082056A">
              <w:rPr>
                <w:rFonts w:ascii="Symbol" w:hAnsi="Symbol"/>
                <w:sz w:val="20"/>
                <w:szCs w:val="20"/>
                <w:vertAlign w:val="subscript"/>
              </w:rPr>
              <w:t></w:t>
            </w:r>
            <w:r w:rsidRPr="0082056A">
              <w:rPr>
                <w:sz w:val="20"/>
                <w:szCs w:val="20"/>
              </w:rPr>
              <w:t xml:space="preserve">, </w:t>
            </w:r>
            <w:r w:rsidRPr="0082056A">
              <w:rPr>
                <w:rFonts w:ascii="Symbol" w:hAnsi="Symbol"/>
                <w:sz w:val="20"/>
                <w:szCs w:val="20"/>
              </w:rPr>
              <w:t></w:t>
            </w:r>
            <w:r w:rsidRPr="0082056A">
              <w:rPr>
                <w:sz w:val="20"/>
                <w:szCs w:val="20"/>
                <w:vertAlign w:val="subscript"/>
              </w:rPr>
              <w:t>n,</w:t>
            </w:r>
            <w:r w:rsidRPr="0082056A">
              <w:rPr>
                <w:rFonts w:ascii="Symbol" w:hAnsi="Symbol"/>
                <w:sz w:val="20"/>
                <w:szCs w:val="20"/>
                <w:vertAlign w:val="subscript"/>
              </w:rPr>
              <w:t></w:t>
            </w:r>
            <w:r w:rsidRPr="0082056A">
              <w:rPr>
                <w:rFonts w:ascii="Symbol" w:hAnsi="Symbol"/>
                <w:sz w:val="20"/>
                <w:szCs w:val="20"/>
                <w:vertAlign w:val="subscript"/>
              </w:rPr>
              <w:t></w:t>
            </w:r>
            <w:r w:rsidRPr="0082056A">
              <w:rPr>
                <w:rFonts w:ascii="Symbol" w:hAnsi="Symbol"/>
                <w:sz w:val="20"/>
                <w:szCs w:val="20"/>
                <w:vertAlign w:val="subscript"/>
              </w:rPr>
              <w:t></w:t>
            </w:r>
            <w:r w:rsidRPr="0082056A">
              <w:rPr>
                <w:rFonts w:ascii="Symbol" w:hAnsi="Symbol"/>
                <w:sz w:val="20"/>
                <w:szCs w:val="20"/>
              </w:rPr>
              <w:t></w:t>
            </w:r>
            <w:r w:rsidRPr="0082056A">
              <w:rPr>
                <w:rFonts w:ascii="Symbol" w:hAnsi="Symbol"/>
                <w:sz w:val="20"/>
                <w:szCs w:val="20"/>
              </w:rPr>
              <w:t></w:t>
            </w:r>
            <w:r w:rsidRPr="0082056A">
              <w:rPr>
                <w:rFonts w:ascii="Symbol" w:hAnsi="Symbol"/>
                <w:sz w:val="20"/>
                <w:szCs w:val="20"/>
              </w:rPr>
              <w:t></w:t>
            </w:r>
            <w:r w:rsidRPr="0082056A">
              <w:rPr>
                <w:sz w:val="20"/>
                <w:szCs w:val="20"/>
                <w:vertAlign w:val="subscript"/>
              </w:rPr>
              <w:t>,</w:t>
            </w:r>
            <w:r w:rsidRPr="0082056A">
              <w:rPr>
                <w:sz w:val="20"/>
                <w:szCs w:val="20"/>
              </w:rPr>
              <w:t xml:space="preserve"> </w:t>
            </w:r>
            <w:r w:rsidRPr="0082056A">
              <w:rPr>
                <w:rFonts w:ascii="Symbol" w:hAnsi="Symbol"/>
                <w:sz w:val="20"/>
                <w:szCs w:val="20"/>
              </w:rPr>
              <w:t></w:t>
            </w:r>
            <w:r w:rsidRPr="0082056A">
              <w:rPr>
                <w:sz w:val="20"/>
                <w:szCs w:val="20"/>
                <w:vertAlign w:val="subscript"/>
              </w:rPr>
              <w:t>n,NSB-P</w:t>
            </w:r>
            <w:r w:rsidRPr="0082056A">
              <w:rPr>
                <w:rFonts w:ascii="Symbol" w:hAnsi="Symbol"/>
                <w:sz w:val="20"/>
                <w:szCs w:val="20"/>
                <w:vertAlign w:val="subscript"/>
              </w:rPr>
              <w:t></w:t>
            </w:r>
            <w:r w:rsidRPr="0082056A">
              <w:rPr>
                <w:rFonts w:ascii="Symbol" w:hAnsi="Symbol"/>
                <w:sz w:val="20"/>
                <w:szCs w:val="20"/>
                <w:vertAlign w:val="subscript"/>
              </w:rPr>
              <w:t></w:t>
            </w:r>
            <w:r w:rsidRPr="0082056A">
              <w:rPr>
                <w:rFonts w:ascii="Symbol" w:hAnsi="Symbol"/>
                <w:sz w:val="20"/>
                <w:szCs w:val="20"/>
                <w:vertAlign w:val="subscript"/>
              </w:rPr>
              <w:t></w:t>
            </w:r>
            <w:r w:rsidRPr="0082056A">
              <w:rPr>
                <w:sz w:val="20"/>
                <w:szCs w:val="20"/>
              </w:rPr>
              <w:t>), n=0, 1, …, N</w:t>
            </w:r>
            <w:r w:rsidRPr="0082056A">
              <w:rPr>
                <w:sz w:val="20"/>
                <w:szCs w:val="20"/>
                <w:vertAlign w:val="subscript"/>
              </w:rPr>
              <w:t>TRP</w:t>
            </w:r>
            <w:r w:rsidRPr="0082056A">
              <w:rPr>
                <w:sz w:val="20"/>
                <w:szCs w:val="20"/>
              </w:rPr>
              <w:t xml:space="preserve"> – 1, n≠nref} </w:t>
            </w:r>
            <w:r w:rsidRPr="0082056A">
              <w:rPr>
                <w:rFonts w:eastAsia="SimSun"/>
                <w:sz w:val="20"/>
                <w:szCs w:val="20"/>
              </w:rPr>
              <w:t xml:space="preserve">ordered from the lowest to highest CSI-RS resource ID </w:t>
            </w:r>
          </w:p>
          <w:p w14:paraId="17116ACA" w14:textId="77777777" w:rsidR="007D36DE" w:rsidRPr="007D36DE" w:rsidRDefault="007D36DE" w:rsidP="007D36DE">
            <w:pPr>
              <w:snapToGrid w:val="0"/>
              <w:rPr>
                <w:b/>
                <w:color w:val="000000" w:themeColor="text1"/>
                <w:sz w:val="20"/>
                <w:szCs w:val="20"/>
                <w:u w:val="single"/>
              </w:rPr>
            </w:pPr>
          </w:p>
          <w:p w14:paraId="123A946A"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6C5C4F7E" w14:textId="77777777" w:rsidR="007D36DE" w:rsidRPr="007D36DE" w:rsidRDefault="007D36DE" w:rsidP="007D36DE">
            <w:pPr>
              <w:snapToGrid w:val="0"/>
              <w:rPr>
                <w:rFonts w:eastAsia="Malgun Gothic"/>
                <w:color w:val="000000" w:themeColor="text1"/>
                <w:sz w:val="20"/>
                <w:szCs w:val="20"/>
              </w:rPr>
            </w:pPr>
            <w:r w:rsidRPr="007D36DE">
              <w:rPr>
                <w:rFonts w:eastAsia="Malgun Gothic"/>
                <w:color w:val="000000" w:themeColor="text1"/>
                <w:sz w:val="20"/>
                <w:szCs w:val="20"/>
              </w:rPr>
              <w:t>For the Rel-19 aperiodic standalone CJT calibration reporting, regarding active resource counting and O</w:t>
            </w:r>
            <w:r w:rsidRPr="007D36DE">
              <w:rPr>
                <w:rFonts w:eastAsia="Malgun Gothic"/>
                <w:color w:val="000000" w:themeColor="text1"/>
                <w:sz w:val="20"/>
                <w:szCs w:val="20"/>
                <w:vertAlign w:val="subscript"/>
              </w:rPr>
              <w:t>CPU</w:t>
            </w:r>
            <w:r w:rsidRPr="007D36DE">
              <w:rPr>
                <w:rFonts w:eastAsia="Malgun Gothic"/>
                <w:color w:val="000000" w:themeColor="text1"/>
                <w:sz w:val="20"/>
                <w:szCs w:val="20"/>
              </w:rPr>
              <w:t xml:space="preserve">, when ReportQuantity is ‘cjtc-P’ (phase offset), for both </w:t>
            </w:r>
            <w:r w:rsidRPr="007D36DE">
              <w:rPr>
                <w:rFonts w:eastAsia="Malgun Gothic"/>
                <w:color w:val="000000" w:themeColor="text1"/>
                <w:sz w:val="20"/>
                <w:szCs w:val="20"/>
              </w:rPr>
              <w:t xml:space="preserve">=1 and </w:t>
            </w:r>
            <w:r w:rsidRPr="007D36DE">
              <w:rPr>
                <w:rFonts w:eastAsia="Malgun Gothic"/>
                <w:color w:val="000000" w:themeColor="text1"/>
                <w:sz w:val="20"/>
                <w:szCs w:val="20"/>
              </w:rPr>
              <w:t>&gt;1, fully reuse those from Rel-18 TDCP reporting</w:t>
            </w:r>
          </w:p>
          <w:p w14:paraId="2C627C53" w14:textId="77777777" w:rsidR="007D36DE" w:rsidRPr="007D36DE" w:rsidRDefault="007D36DE" w:rsidP="007D36DE">
            <w:pPr>
              <w:numPr>
                <w:ilvl w:val="0"/>
                <w:numId w:val="350"/>
              </w:numPr>
              <w:snapToGrid w:val="0"/>
              <w:rPr>
                <w:rFonts w:eastAsia="Malgun Gothic"/>
                <w:color w:val="000000" w:themeColor="text1"/>
                <w:sz w:val="20"/>
                <w:szCs w:val="20"/>
              </w:rPr>
            </w:pPr>
            <w:r w:rsidRPr="007D36DE">
              <w:rPr>
                <w:rFonts w:eastAsia="Malgun Gothic"/>
                <w:color w:val="000000" w:themeColor="text1"/>
                <w:sz w:val="20"/>
                <w:szCs w:val="20"/>
              </w:rPr>
              <w:t>O</w:t>
            </w:r>
            <w:r w:rsidRPr="007D36DE">
              <w:rPr>
                <w:rFonts w:eastAsia="Malgun Gothic"/>
                <w:color w:val="000000" w:themeColor="text1"/>
                <w:sz w:val="20"/>
                <w:szCs w:val="20"/>
                <w:vertAlign w:val="subscript"/>
              </w:rPr>
              <w:t>CPU</w:t>
            </w:r>
            <w:r w:rsidRPr="007D36DE">
              <w:rPr>
                <w:rFonts w:eastAsia="Malgun Gothic"/>
                <w:color w:val="000000" w:themeColor="text1"/>
                <w:sz w:val="20"/>
                <w:szCs w:val="20"/>
              </w:rPr>
              <w:t xml:space="preserve"> =X.N</w:t>
            </w:r>
            <w:r w:rsidRPr="007D36DE">
              <w:rPr>
                <w:rFonts w:eastAsia="Malgun Gothic"/>
                <w:color w:val="000000" w:themeColor="text1"/>
                <w:sz w:val="20"/>
                <w:szCs w:val="20"/>
                <w:vertAlign w:val="subscript"/>
              </w:rPr>
              <w:t>TRP</w:t>
            </w:r>
            <w:r w:rsidRPr="007D36DE">
              <w:rPr>
                <w:rFonts w:eastAsia="Malgun Gothic"/>
                <w:color w:val="000000" w:themeColor="text1"/>
                <w:sz w:val="20"/>
                <w:szCs w:val="20"/>
              </w:rPr>
              <w:t xml:space="preserve"> where X≥1 is defined based on UE capabilities and determined by the UE </w:t>
            </w:r>
          </w:p>
          <w:p w14:paraId="59485730" w14:textId="77777777" w:rsidR="007D36DE" w:rsidRPr="007D36DE" w:rsidRDefault="007D36DE" w:rsidP="007D36DE">
            <w:pPr>
              <w:snapToGrid w:val="0"/>
              <w:rPr>
                <w:b/>
                <w:color w:val="000000" w:themeColor="text1"/>
                <w:sz w:val="20"/>
                <w:szCs w:val="20"/>
                <w:u w:val="single"/>
              </w:rPr>
            </w:pPr>
          </w:p>
          <w:p w14:paraId="4745C0E0"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5A05358E" w14:textId="77777777" w:rsidR="007D36DE" w:rsidRPr="007D36DE" w:rsidRDefault="007D36DE" w:rsidP="007D36DE">
            <w:pPr>
              <w:snapToGrid w:val="0"/>
              <w:rPr>
                <w:bCs/>
                <w:color w:val="000000" w:themeColor="text1"/>
                <w:sz w:val="20"/>
                <w:szCs w:val="20"/>
              </w:rPr>
            </w:pPr>
            <w:r w:rsidRPr="007D36DE">
              <w:rPr>
                <w:rFonts w:eastAsia="Malgun Gothic"/>
                <w:color w:val="000000" w:themeColor="text1"/>
                <w:sz w:val="20"/>
                <w:szCs w:val="20"/>
              </w:rPr>
              <w:t>For the Rel-19 aperiodic standalone CJT calibration reporting,</w:t>
            </w:r>
            <w:r w:rsidRPr="007D36DE">
              <w:rPr>
                <w:bCs/>
                <w:color w:val="000000" w:themeColor="text1"/>
                <w:sz w:val="20"/>
                <w:szCs w:val="20"/>
              </w:rPr>
              <w:t xml:space="preserve"> when ReportQuantity is ‘cjtc-Dd’ (delay offset), ‘cjtc-F’ (frequency offset), or, ‘cjtc-Dd-F’ (joint delay + frequency offset),  </w:t>
            </w:r>
          </w:p>
          <w:p w14:paraId="14E45CCF" w14:textId="77777777" w:rsidR="007D36DE" w:rsidRPr="007D36DE" w:rsidRDefault="007D36DE" w:rsidP="007D36DE">
            <w:pPr>
              <w:pStyle w:val="ListParagraph"/>
              <w:numPr>
                <w:ilvl w:val="0"/>
                <w:numId w:val="498"/>
              </w:numPr>
              <w:snapToGrid w:val="0"/>
              <w:ind w:leftChars="0"/>
              <w:rPr>
                <w:rFonts w:ascii="Times New Roman" w:eastAsia="Malgun Gothic" w:hAnsi="Times New Roman"/>
                <w:color w:val="000000" w:themeColor="text1"/>
                <w:szCs w:val="20"/>
              </w:rPr>
            </w:pPr>
            <w:r w:rsidRPr="007D36DE">
              <w:rPr>
                <w:rFonts w:ascii="Times New Roman" w:eastAsia="Malgun Gothic" w:hAnsi="Times New Roman"/>
                <w:bCs/>
                <w:iCs/>
                <w:color w:val="000000" w:themeColor="text1"/>
                <w:szCs w:val="20"/>
                <w:lang w:eastAsia="ko-KR"/>
              </w:rPr>
              <w:t xml:space="preserve">after the CSI report </w:t>
            </w:r>
            <w:r w:rsidRPr="007D36DE">
              <w:rPr>
                <w:rFonts w:ascii="Times New Roman" w:eastAsia="Malgun Gothic" w:hAnsi="Times New Roman"/>
                <w:bCs/>
                <w:color w:val="000000" w:themeColor="text1"/>
                <w:szCs w:val="20"/>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color w:val="000000" w:themeColor="text1"/>
                      <w:szCs w:val="20"/>
                      <w:lang w:eastAsia="ko-KR"/>
                    </w:rPr>
                  </m:ctrlPr>
                </m:sSubPr>
                <m:e>
                  <m:r>
                    <w:rPr>
                      <w:rFonts w:ascii="Cambria Math" w:eastAsia="Malgun Gothic" w:hAnsi="Cambria Math"/>
                      <w:color w:val="000000" w:themeColor="text1"/>
                      <w:szCs w:val="20"/>
                      <w:lang w:eastAsia="ko-KR"/>
                    </w:rPr>
                    <m:t>K</m:t>
                  </m:r>
                </m:e>
                <m:sub>
                  <m:r>
                    <w:rPr>
                      <w:rFonts w:ascii="Cambria Math" w:eastAsia="Malgun Gothic" w:hAnsi="Cambria Math"/>
                      <w:color w:val="000000" w:themeColor="text1"/>
                      <w:szCs w:val="20"/>
                      <w:lang w:eastAsia="ko-KR"/>
                    </w:rPr>
                    <m:t>TRS</m:t>
                  </m:r>
                </m:sub>
              </m:sSub>
            </m:oMath>
            <w:r w:rsidRPr="007D36DE">
              <w:rPr>
                <w:rFonts w:ascii="Times New Roman" w:eastAsia="Malgun Gothic" w:hAnsi="Times New Roman"/>
                <w:bCs/>
                <w:color w:val="000000" w:themeColor="text1"/>
                <w:szCs w:val="20"/>
                <w:lang w:eastAsia="ko-KR"/>
              </w:rPr>
              <w:t xml:space="preserve"> CSI-RS Resource Sets of the CSI-RS Resource Setting for channel measurement </w:t>
            </w:r>
            <w:r w:rsidRPr="007D36DE">
              <w:rPr>
                <w:rFonts w:ascii="Times New Roman" w:eastAsia="Malgun Gothic" w:hAnsi="Times New Roman"/>
                <w:bCs/>
                <w:iCs/>
                <w:color w:val="000000" w:themeColor="text1"/>
                <w:szCs w:val="20"/>
                <w:lang w:eastAsia="ko-KR"/>
              </w:rPr>
              <w:t>no later than the CSI reference resource within the same DRX active time, when DRX is configured, and drop the report otherwise</w:t>
            </w:r>
          </w:p>
          <w:p w14:paraId="17C92AF9" w14:textId="77777777" w:rsidR="007D36DE" w:rsidRPr="007D36DE" w:rsidRDefault="007D36DE" w:rsidP="007D36DE">
            <w:pPr>
              <w:rPr>
                <w:i/>
                <w:color w:val="000000" w:themeColor="text1"/>
                <w:sz w:val="20"/>
                <w:szCs w:val="20"/>
                <w:lang w:eastAsia="x-none"/>
              </w:rPr>
            </w:pPr>
          </w:p>
          <w:p w14:paraId="1B8247A9"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7003D085" w14:textId="77777777" w:rsidR="007D36DE" w:rsidRPr="007D36DE" w:rsidRDefault="007D36DE" w:rsidP="007D36DE">
            <w:pPr>
              <w:snapToGrid w:val="0"/>
              <w:rPr>
                <w:bCs/>
                <w:color w:val="000000" w:themeColor="text1"/>
                <w:sz w:val="20"/>
                <w:szCs w:val="20"/>
              </w:rPr>
            </w:pPr>
            <w:r w:rsidRPr="007D36DE">
              <w:rPr>
                <w:rFonts w:eastAsia="Malgun Gothic"/>
                <w:color w:val="000000" w:themeColor="text1"/>
                <w:sz w:val="20"/>
                <w:szCs w:val="20"/>
              </w:rPr>
              <w:t>For the Rel-19 aperiodic standalone CJT calibration reporting,</w:t>
            </w:r>
            <w:r w:rsidRPr="007D36DE">
              <w:rPr>
                <w:bCs/>
                <w:color w:val="000000" w:themeColor="text1"/>
                <w:sz w:val="20"/>
                <w:szCs w:val="20"/>
              </w:rPr>
              <w:t xml:space="preserve"> when ReportQuantity is ‘cjtc-P’ (DL/UL phase offset), </w:t>
            </w:r>
          </w:p>
          <w:p w14:paraId="5D636C03" w14:textId="77777777" w:rsidR="007D36DE" w:rsidRPr="007D36DE" w:rsidRDefault="007D36DE" w:rsidP="007D36DE">
            <w:pPr>
              <w:pStyle w:val="ListParagraph"/>
              <w:numPr>
                <w:ilvl w:val="0"/>
                <w:numId w:val="498"/>
              </w:numPr>
              <w:snapToGrid w:val="0"/>
              <w:ind w:leftChars="0"/>
              <w:jc w:val="both"/>
              <w:rPr>
                <w:rFonts w:ascii="Times New Roman" w:hAnsi="Times New Roman"/>
                <w:bCs/>
                <w:color w:val="000000" w:themeColor="text1"/>
                <w:szCs w:val="20"/>
                <w:lang w:eastAsia="zh-CN"/>
              </w:rPr>
            </w:pPr>
            <w:r w:rsidRPr="007D36DE">
              <w:rPr>
                <w:rFonts w:ascii="Times New Roman" w:eastAsiaTheme="minorEastAsia" w:hAnsi="Times New Roman"/>
                <w:bCs/>
                <w:iCs/>
                <w:color w:val="000000" w:themeColor="text1"/>
                <w:szCs w:val="20"/>
              </w:rPr>
              <w:t xml:space="preserve">after the CSI report </w:t>
            </w:r>
            <w:r w:rsidRPr="007D36DE">
              <w:rPr>
                <w:rFonts w:ascii="Times New Roman" w:eastAsiaTheme="minorEastAsia" w:hAnsi="Times New Roman"/>
                <w:bCs/>
                <w:color w:val="000000" w:themeColor="text1"/>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sidRPr="007D36DE">
              <w:rPr>
                <w:rFonts w:ascii="Times New Roman" w:eastAsiaTheme="minorEastAsia" w:hAnsi="Times New Roman"/>
                <w:bCs/>
                <w:iCs/>
                <w:color w:val="000000" w:themeColor="text1"/>
                <w:szCs w:val="20"/>
              </w:rPr>
              <w:t>no later than the CSI reference resource within the same DRX active time, when DRX is configured, and drop the report otherwise.</w:t>
            </w:r>
          </w:p>
          <w:p w14:paraId="4A3385EE" w14:textId="77777777" w:rsidR="007D36DE" w:rsidRPr="007D36DE" w:rsidRDefault="007D36DE" w:rsidP="007D36DE">
            <w:pPr>
              <w:rPr>
                <w:i/>
                <w:color w:val="000000" w:themeColor="text1"/>
                <w:sz w:val="20"/>
                <w:szCs w:val="20"/>
                <w:lang w:eastAsia="x-none"/>
              </w:rPr>
            </w:pPr>
          </w:p>
          <w:p w14:paraId="35A5E94F"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38F43A1E" w14:textId="77777777" w:rsidR="007D36DE" w:rsidRPr="007D36DE" w:rsidRDefault="007D36DE" w:rsidP="007D36DE">
            <w:pPr>
              <w:snapToGrid w:val="0"/>
              <w:jc w:val="both"/>
              <w:rPr>
                <w:bCs/>
                <w:color w:val="000000" w:themeColor="text1"/>
                <w:sz w:val="20"/>
                <w:szCs w:val="20"/>
              </w:rPr>
            </w:pPr>
            <w:r w:rsidRPr="007D36DE">
              <w:rPr>
                <w:bCs/>
                <w:color w:val="000000" w:themeColor="text1"/>
                <w:sz w:val="20"/>
                <w:szCs w:val="20"/>
              </w:rPr>
              <w:t>For the Rel-19 aperiodic standalone CJT calibration reporting, when ReportQuantity is ‘cjtc-P’ (DL/UL phase offset), regarding the support of sub-band reporting (</w:t>
            </w:r>
            <w:r w:rsidRPr="007D36DE">
              <w:rPr>
                <w:rFonts w:eastAsia="Malgun Gothic"/>
                <w:color w:val="000000" w:themeColor="text1"/>
                <w:sz w:val="20"/>
                <w:szCs w:val="20"/>
              </w:rPr>
              <w:t></w:t>
            </w:r>
            <w:r w:rsidRPr="007D36DE">
              <w:rPr>
                <w:bCs/>
                <w:color w:val="000000" w:themeColor="text1"/>
                <w:sz w:val="20"/>
                <w:szCs w:val="20"/>
              </w:rPr>
              <w:t xml:space="preserve">&gt;1), the maximum value of configured </w:t>
            </w:r>
            <w:r w:rsidRPr="007D36DE">
              <w:rPr>
                <w:color w:val="000000" w:themeColor="text1"/>
                <w:sz w:val="20"/>
                <w:szCs w:val="20"/>
              </w:rPr>
              <w:t>N</w:t>
            </w:r>
            <w:r w:rsidRPr="007D36DE">
              <w:rPr>
                <w:color w:val="000000" w:themeColor="text1"/>
                <w:sz w:val="20"/>
                <w:szCs w:val="20"/>
                <w:vertAlign w:val="subscript"/>
              </w:rPr>
              <w:t>SB-P</w:t>
            </w:r>
            <w:r w:rsidRPr="007D36DE">
              <w:rPr>
                <w:color w:val="000000" w:themeColor="text1"/>
                <w:sz w:val="20"/>
                <w:szCs w:val="20"/>
              </w:rPr>
              <w:t xml:space="preserve"> </w:t>
            </w:r>
            <w:r w:rsidRPr="007D36DE">
              <w:rPr>
                <w:bCs/>
                <w:color w:val="000000" w:themeColor="text1"/>
                <w:sz w:val="20"/>
                <w:szCs w:val="20"/>
              </w:rPr>
              <w:t>is 16 per CSI reporting setting</w:t>
            </w:r>
          </w:p>
          <w:p w14:paraId="0C665024" w14:textId="77777777" w:rsidR="007D36DE" w:rsidRPr="007D36DE" w:rsidRDefault="007D36DE" w:rsidP="007D36DE">
            <w:pPr>
              <w:snapToGrid w:val="0"/>
              <w:jc w:val="both"/>
              <w:rPr>
                <w:bCs/>
                <w:color w:val="000000" w:themeColor="text1"/>
                <w:sz w:val="20"/>
                <w:szCs w:val="20"/>
              </w:rPr>
            </w:pPr>
          </w:p>
          <w:p w14:paraId="4C1D343E"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176A0D16" w14:textId="77777777" w:rsidR="007D36DE" w:rsidRPr="007D36DE" w:rsidRDefault="007D36DE" w:rsidP="007D36DE">
            <w:pPr>
              <w:snapToGrid w:val="0"/>
              <w:rPr>
                <w:color w:val="000000" w:themeColor="text1"/>
                <w:sz w:val="20"/>
                <w:szCs w:val="20"/>
              </w:rPr>
            </w:pPr>
            <w:r w:rsidRPr="007D36DE">
              <w:rPr>
                <w:rFonts w:eastAsia="Calibri"/>
                <w:color w:val="000000" w:themeColor="text1"/>
                <w:sz w:val="20"/>
                <w:szCs w:val="20"/>
              </w:rPr>
              <w:t>For the Rel-19 aperiodic standalone CJT calibration (CJTC) reporting,</w:t>
            </w:r>
            <w:r w:rsidRPr="007D36DE">
              <w:rPr>
                <w:color w:val="000000" w:themeColor="text1"/>
                <w:sz w:val="20"/>
                <w:szCs w:val="20"/>
              </w:rPr>
              <w:t xml:space="preserve"> when linking CJTC Dd and Rel-18 eType-II CJT CSI reports is configured with a joint trigger:</w:t>
            </w:r>
          </w:p>
          <w:p w14:paraId="5A84C14F" w14:textId="77777777" w:rsidR="007D36DE" w:rsidRPr="007D36DE" w:rsidRDefault="007D36DE" w:rsidP="007D36DE">
            <w:pPr>
              <w:pStyle w:val="ListParagraph"/>
              <w:numPr>
                <w:ilvl w:val="0"/>
                <w:numId w:val="611"/>
              </w:numPr>
              <w:snapToGrid w:val="0"/>
              <w:ind w:leftChars="0"/>
              <w:rPr>
                <w:rFonts w:ascii="Times New Roman" w:hAnsi="Times New Roman"/>
                <w:color w:val="000000" w:themeColor="text1"/>
                <w:szCs w:val="20"/>
              </w:rPr>
            </w:pPr>
            <w:r w:rsidRPr="007D36DE">
              <w:rPr>
                <w:rFonts w:ascii="Times New Roman" w:eastAsia="DengXian" w:hAnsi="Times New Roman"/>
                <w:bCs/>
                <w:color w:val="000000" w:themeColor="text1"/>
                <w:szCs w:val="20"/>
                <w:lang w:eastAsia="zh-CN"/>
              </w:rPr>
              <w:t>Reuse the CPU occupation and active resource counting for the Rel-18 eType-II CJT</w:t>
            </w:r>
          </w:p>
          <w:p w14:paraId="31F8D602" w14:textId="77777777" w:rsidR="007D36DE" w:rsidRPr="007D36DE" w:rsidRDefault="007D36DE" w:rsidP="007D36DE">
            <w:pPr>
              <w:pStyle w:val="ListParagraph"/>
              <w:numPr>
                <w:ilvl w:val="0"/>
                <w:numId w:val="611"/>
              </w:numPr>
              <w:snapToGrid w:val="0"/>
              <w:ind w:leftChars="0"/>
              <w:rPr>
                <w:rFonts w:ascii="Times New Roman" w:hAnsi="Times New Roman"/>
                <w:color w:val="000000" w:themeColor="text1"/>
                <w:szCs w:val="20"/>
              </w:rPr>
            </w:pPr>
            <w:r w:rsidRPr="007D36DE">
              <w:rPr>
                <w:rFonts w:ascii="Times New Roman" w:hAnsi="Times New Roman"/>
                <w:color w:val="000000" w:themeColor="text1"/>
                <w:szCs w:val="20"/>
              </w:rPr>
              <w:t xml:space="preserve">FFS (RAN1#119): Re timeline, decide whether to reuse or further relax the timeline </w:t>
            </w:r>
            <w:r w:rsidRPr="007D36DE">
              <w:rPr>
                <w:rFonts w:ascii="Times New Roman" w:eastAsia="DengXian" w:hAnsi="Times New Roman"/>
                <w:bCs/>
                <w:color w:val="000000" w:themeColor="text1"/>
                <w:szCs w:val="20"/>
                <w:lang w:eastAsia="zh-CN"/>
              </w:rPr>
              <w:t xml:space="preserve">for the Rel-18 eType-II CJT </w:t>
            </w:r>
          </w:p>
          <w:p w14:paraId="3236CA31" w14:textId="77777777" w:rsidR="007D36DE" w:rsidRPr="007D36DE" w:rsidRDefault="007D36DE" w:rsidP="007D36DE">
            <w:pPr>
              <w:rPr>
                <w:i/>
                <w:color w:val="000000" w:themeColor="text1"/>
                <w:sz w:val="20"/>
                <w:szCs w:val="20"/>
                <w:lang w:eastAsia="x-none"/>
              </w:rPr>
            </w:pPr>
          </w:p>
          <w:p w14:paraId="7AF78DDE" w14:textId="77777777" w:rsidR="007D36DE" w:rsidRPr="007D36DE" w:rsidRDefault="007D36DE" w:rsidP="007D36DE">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060A7636" w14:textId="77777777" w:rsidR="007D36DE" w:rsidRPr="007D36DE" w:rsidRDefault="007D36DE" w:rsidP="007D36DE">
            <w:pPr>
              <w:rPr>
                <w:rFonts w:eastAsia="DengXian"/>
                <w:bCs/>
                <w:color w:val="000000" w:themeColor="text1"/>
                <w:sz w:val="20"/>
                <w:szCs w:val="20"/>
              </w:rPr>
            </w:pPr>
            <w:r w:rsidRPr="007D36DE">
              <w:rPr>
                <w:rFonts w:eastAsia="DengXian"/>
                <w:bCs/>
                <w:color w:val="000000" w:themeColor="text1"/>
                <w:sz w:val="20"/>
                <w:szCs w:val="20"/>
              </w:rPr>
              <w:t xml:space="preserve">For the Rel-19 aperiodic standalone CJT calibration (CJTC) reporting, </w:t>
            </w:r>
            <w:r w:rsidRPr="007D36DE">
              <w:rPr>
                <w:color w:val="000000" w:themeColor="text1"/>
                <w:sz w:val="20"/>
                <w:szCs w:val="20"/>
              </w:rPr>
              <w:t xml:space="preserve">when linking CJTC Dd and Rel-18 eType-II CJT CSI reports is configured, </w:t>
            </w:r>
            <w:r w:rsidRPr="007D36DE">
              <w:rPr>
                <w:rFonts w:eastAsia="DengXian"/>
                <w:bCs/>
                <w:color w:val="000000" w:themeColor="text1"/>
                <w:sz w:val="20"/>
                <w:szCs w:val="20"/>
              </w:rPr>
              <w:t>support linking the CMRs in the two CSI Report Settings so that UE knows which CMRs in the two report settings correspond to the same TRP.</w:t>
            </w:r>
          </w:p>
          <w:p w14:paraId="5A65B322" w14:textId="77777777" w:rsidR="007D36DE" w:rsidRPr="007D36DE" w:rsidRDefault="007D36DE" w:rsidP="007D36DE">
            <w:pPr>
              <w:pStyle w:val="ListParagraph"/>
              <w:numPr>
                <w:ilvl w:val="0"/>
                <w:numId w:val="611"/>
              </w:numPr>
              <w:ind w:leftChars="0"/>
              <w:rPr>
                <w:rFonts w:ascii="Times New Roman" w:eastAsia="DengXian" w:hAnsi="Times New Roman"/>
                <w:bCs/>
                <w:color w:val="000000" w:themeColor="text1"/>
                <w:szCs w:val="20"/>
                <w:lang w:eastAsia="zh-CN"/>
              </w:rPr>
            </w:pPr>
            <w:r w:rsidRPr="007D36DE">
              <w:rPr>
                <w:rFonts w:ascii="Times New Roman" w:eastAsia="DengXian" w:hAnsi="Times New Roman"/>
                <w:bCs/>
                <w:color w:val="000000" w:themeColor="text1"/>
                <w:szCs w:val="20"/>
                <w:lang w:eastAsia="zh-CN"/>
              </w:rPr>
              <w:t>Based on a fixed correspondence between the set of TRS resource set IDs in sequential order and the set of CSI-RS resource IDs in sequential order of configuration in their respective Resource Setting</w:t>
            </w:r>
          </w:p>
          <w:p w14:paraId="5BB75DD8" w14:textId="25325F66" w:rsidR="00163495" w:rsidRPr="007D36DE" w:rsidRDefault="007D36DE" w:rsidP="007D36DE">
            <w:pPr>
              <w:rPr>
                <w:rFonts w:eastAsia="DengXian"/>
                <w:bCs/>
                <w:color w:val="000000" w:themeColor="text1"/>
                <w:sz w:val="20"/>
                <w:szCs w:val="20"/>
              </w:rPr>
            </w:pPr>
            <w:r w:rsidRPr="007D36DE">
              <w:rPr>
                <w:rFonts w:eastAsia="DengXian"/>
                <w:bCs/>
                <w:color w:val="000000" w:themeColor="text1"/>
                <w:sz w:val="20"/>
                <w:szCs w:val="20"/>
              </w:rPr>
              <w:t>FFS: linking, when the number of resources configured for CJT CSI is &lt; number of resource sets configured for CJT Dd, in case of separate triggers</w:t>
            </w:r>
          </w:p>
        </w:tc>
      </w:tr>
    </w:tbl>
    <w:p w14:paraId="26F4310C" w14:textId="77777777" w:rsidR="002832D3" w:rsidRDefault="002832D3" w:rsidP="00A421F5">
      <w:pPr>
        <w:pStyle w:val="0Maintext"/>
        <w:spacing w:after="120" w:afterAutospacing="0" w:line="240" w:lineRule="auto"/>
        <w:ind w:firstLine="0"/>
        <w:rPr>
          <w:lang w:val="en-US" w:eastAsia="zh-CN"/>
        </w:rPr>
      </w:pPr>
    </w:p>
    <w:p w14:paraId="5CAF2230" w14:textId="74F6464F" w:rsidR="006900B2" w:rsidRDefault="006900B2" w:rsidP="00A421F5">
      <w:pPr>
        <w:pStyle w:val="0Maintext"/>
        <w:spacing w:after="120" w:afterAutospacing="0" w:line="240" w:lineRule="auto"/>
        <w:ind w:firstLine="0"/>
        <w:rPr>
          <w:lang w:val="en-US"/>
        </w:rPr>
      </w:pPr>
      <w:r>
        <w:rPr>
          <w:lang w:val="en-US"/>
        </w:rPr>
        <w:lastRenderedPageBreak/>
        <w:t xml:space="preserve">In </w:t>
      </w:r>
      <w:r w:rsidR="00415DE7">
        <w:rPr>
          <w:lang w:val="en-US"/>
        </w:rPr>
        <w:t xml:space="preserve">this </w:t>
      </w:r>
      <w:r>
        <w:rPr>
          <w:lang w:val="en-US"/>
        </w:rPr>
        <w:t xml:space="preserve">contribution, we provide our views on the CSI enhancement in the following </w:t>
      </w:r>
      <w:r w:rsidR="00C6521C">
        <w:rPr>
          <w:lang w:val="en-US"/>
        </w:rPr>
        <w:t>two</w:t>
      </w:r>
      <w:r>
        <w:rPr>
          <w:lang w:val="en-US"/>
        </w:rPr>
        <w:t xml:space="preserve"> </w:t>
      </w:r>
      <w:r w:rsidR="00D15CD7">
        <w:rPr>
          <w:lang w:val="en-US"/>
        </w:rPr>
        <w:t>areas.</w:t>
      </w:r>
      <w:r>
        <w:rPr>
          <w:lang w:val="en-US"/>
        </w:rPr>
        <w:t xml:space="preserve"> </w:t>
      </w:r>
    </w:p>
    <w:p w14:paraId="30CDE89C" w14:textId="77777777" w:rsidR="00791F12" w:rsidRDefault="00791F12">
      <w:pPr>
        <w:pStyle w:val="0Maintext"/>
        <w:numPr>
          <w:ilvl w:val="0"/>
          <w:numId w:val="10"/>
        </w:numPr>
        <w:spacing w:after="120"/>
        <w:rPr>
          <w:lang w:val="en-US"/>
        </w:rPr>
      </w:pPr>
      <w:r>
        <w:rPr>
          <w:lang w:val="en-US"/>
        </w:rPr>
        <w:t xml:space="preserve">CSI enhancement for up to 128 CSI-RS ports </w:t>
      </w:r>
    </w:p>
    <w:p w14:paraId="57E456E1" w14:textId="343B3990" w:rsidR="00791F12" w:rsidRDefault="00791F12">
      <w:pPr>
        <w:pStyle w:val="0Maintext"/>
        <w:numPr>
          <w:ilvl w:val="0"/>
          <w:numId w:val="10"/>
        </w:numPr>
        <w:spacing w:after="120"/>
        <w:rPr>
          <w:lang w:val="en-US"/>
        </w:rPr>
      </w:pPr>
      <w:r>
        <w:rPr>
          <w:lang w:val="en-US"/>
        </w:rPr>
        <w:t xml:space="preserve">CSI </w:t>
      </w:r>
      <w:r w:rsidR="002032C8">
        <w:rPr>
          <w:lang w:val="en-US"/>
        </w:rPr>
        <w:t xml:space="preserve">enhancement </w:t>
      </w:r>
      <w:r>
        <w:rPr>
          <w:lang w:val="en-US"/>
        </w:rPr>
        <w:t>for time and frequency/</w:t>
      </w:r>
      <w:r w:rsidR="00FE79FF">
        <w:rPr>
          <w:lang w:val="en-US"/>
        </w:rPr>
        <w:t xml:space="preserve">phase </w:t>
      </w:r>
      <w:r>
        <w:rPr>
          <w:lang w:val="en-US"/>
        </w:rPr>
        <w:t xml:space="preserve">offset measurement and report </w:t>
      </w:r>
    </w:p>
    <w:p w14:paraId="28BB361A" w14:textId="77777777" w:rsidR="00F4449F" w:rsidRDefault="0017285A" w:rsidP="00F4449F">
      <w:pPr>
        <w:pStyle w:val="Heading1"/>
      </w:pPr>
      <w:r>
        <w:t xml:space="preserve">CSI enhancement for up to 128 ports </w:t>
      </w:r>
    </w:p>
    <w:p w14:paraId="32716C1E" w14:textId="5963562C" w:rsidR="00A067BD" w:rsidRDefault="005C0EC8" w:rsidP="00A067BD">
      <w:pPr>
        <w:rPr>
          <w:sz w:val="20"/>
          <w:szCs w:val="20"/>
        </w:rPr>
      </w:pPr>
      <w:r w:rsidRPr="005C0EC8">
        <w:rPr>
          <w:sz w:val="20"/>
          <w:szCs w:val="20"/>
        </w:rPr>
        <w:t>In</w:t>
      </w:r>
      <w:r>
        <w:rPr>
          <w:sz w:val="20"/>
          <w:szCs w:val="20"/>
        </w:rPr>
        <w:t xml:space="preserve"> the</w:t>
      </w:r>
      <w:r w:rsidRPr="005C0EC8">
        <w:rPr>
          <w:sz w:val="20"/>
          <w:szCs w:val="20"/>
        </w:rPr>
        <w:t xml:space="preserve"> current N</w:t>
      </w:r>
      <w:r>
        <w:rPr>
          <w:sz w:val="20"/>
          <w:szCs w:val="20"/>
        </w:rPr>
        <w:t>R, each CSI resource can be configured with maximum 32 ports. Therefore, legacy MIMO CSI codebook such as Type I and Type II codebook only supports maximum 32 ports. There are two CSI enhancement in the past that allow</w:t>
      </w:r>
      <w:r w:rsidR="00C35033">
        <w:rPr>
          <w:sz w:val="20"/>
          <w:szCs w:val="20"/>
        </w:rPr>
        <w:t>s</w:t>
      </w:r>
      <w:r>
        <w:rPr>
          <w:sz w:val="20"/>
          <w:szCs w:val="20"/>
        </w:rPr>
        <w:t xml:space="preserve"> support of more than 32 ports for multi-TRP operation. The first enhancement is the Rel-17 Type I codebook enhancement for </w:t>
      </w:r>
      <w:r w:rsidRPr="005C0EC8">
        <w:rPr>
          <w:sz w:val="20"/>
          <w:szCs w:val="20"/>
        </w:rPr>
        <w:t xml:space="preserve">Single-DCI Multi-TRP </w:t>
      </w:r>
      <w:r w:rsidR="0006234C">
        <w:rPr>
          <w:sz w:val="20"/>
          <w:szCs w:val="20"/>
        </w:rPr>
        <w:t>NCJT</w:t>
      </w:r>
      <w:r w:rsidR="000D7D68">
        <w:rPr>
          <w:sz w:val="20"/>
          <w:szCs w:val="20"/>
        </w:rPr>
        <w:t xml:space="preserve"> </w:t>
      </w:r>
      <w:r w:rsidRPr="005C0EC8">
        <w:rPr>
          <w:sz w:val="20"/>
          <w:szCs w:val="20"/>
        </w:rPr>
        <w:t>scheme 1a, i.e., SDM scheme</w:t>
      </w:r>
      <w:r>
        <w:rPr>
          <w:sz w:val="20"/>
          <w:szCs w:val="20"/>
        </w:rPr>
        <w:t xml:space="preserve"> that allows up to 2 TRPs, i.e., maximum total 64 ports across </w:t>
      </w:r>
      <w:r w:rsidR="00A65A41">
        <w:rPr>
          <w:sz w:val="20"/>
          <w:szCs w:val="20"/>
        </w:rPr>
        <w:t>2</w:t>
      </w:r>
      <w:r>
        <w:rPr>
          <w:sz w:val="20"/>
          <w:szCs w:val="20"/>
        </w:rPr>
        <w:t xml:space="preserve"> TRPs. The other enhancement is Rel-18 Type II codebook enhancement for CJT that allows up to 4 TRPs, i.e., </w:t>
      </w:r>
      <w:r w:rsidR="00A65A41">
        <w:rPr>
          <w:sz w:val="20"/>
          <w:szCs w:val="20"/>
        </w:rPr>
        <w:t>maximum total 128 ports across 4 TRPs</w:t>
      </w:r>
      <w:r>
        <w:rPr>
          <w:sz w:val="20"/>
          <w:szCs w:val="20"/>
        </w:rPr>
        <w:t xml:space="preserve">. </w:t>
      </w:r>
    </w:p>
    <w:p w14:paraId="4F7352FF" w14:textId="77777777" w:rsidR="00243800" w:rsidRDefault="00243800" w:rsidP="00A067BD">
      <w:pPr>
        <w:rPr>
          <w:sz w:val="20"/>
          <w:szCs w:val="20"/>
        </w:rPr>
      </w:pPr>
    </w:p>
    <w:p w14:paraId="25FD22D7" w14:textId="20539DC7" w:rsidR="00EC5D76" w:rsidRDefault="00EC5D76" w:rsidP="00A067BD">
      <w:pPr>
        <w:rPr>
          <w:sz w:val="20"/>
          <w:szCs w:val="20"/>
        </w:rPr>
      </w:pPr>
      <w:r>
        <w:rPr>
          <w:sz w:val="20"/>
          <w:szCs w:val="20"/>
        </w:rPr>
        <w:t>In Rel-19, there are the following two enhancement envisioned for the support of 128 ports.</w:t>
      </w:r>
    </w:p>
    <w:p w14:paraId="453F34D2" w14:textId="794A7FEF" w:rsidR="00EC5D76" w:rsidRDefault="00EC5D76" w:rsidP="00EC5D76">
      <w:pPr>
        <w:pStyle w:val="ListParagraph"/>
        <w:numPr>
          <w:ilvl w:val="0"/>
          <w:numId w:val="84"/>
        </w:numPr>
        <w:ind w:leftChars="0"/>
        <w:rPr>
          <w:szCs w:val="20"/>
        </w:rPr>
      </w:pPr>
      <w:r>
        <w:rPr>
          <w:szCs w:val="20"/>
        </w:rPr>
        <w:t>Type I/II</w:t>
      </w:r>
      <w:r w:rsidR="0010114F">
        <w:rPr>
          <w:szCs w:val="20"/>
        </w:rPr>
        <w:t xml:space="preserve"> codebook enhan</w:t>
      </w:r>
      <w:r w:rsidR="00341DC8">
        <w:rPr>
          <w:szCs w:val="20"/>
        </w:rPr>
        <w:t>ce</w:t>
      </w:r>
      <w:r w:rsidR="0010114F">
        <w:rPr>
          <w:szCs w:val="20"/>
        </w:rPr>
        <w:t xml:space="preserve">ment for up to 128 ports </w:t>
      </w:r>
    </w:p>
    <w:p w14:paraId="7B2C851E" w14:textId="63173604" w:rsidR="00D16FA9" w:rsidRDefault="0010114F" w:rsidP="00D16FA9">
      <w:pPr>
        <w:pStyle w:val="ListParagraph"/>
        <w:numPr>
          <w:ilvl w:val="0"/>
          <w:numId w:val="84"/>
        </w:numPr>
        <w:ind w:leftChars="0"/>
        <w:rPr>
          <w:szCs w:val="20"/>
        </w:rPr>
      </w:pPr>
      <w:r>
        <w:rPr>
          <w:szCs w:val="20"/>
        </w:rPr>
        <w:t xml:space="preserve">CRI enhancement for hybrid forming </w:t>
      </w:r>
    </w:p>
    <w:p w14:paraId="2818BC70" w14:textId="77777777" w:rsidR="001D13E4" w:rsidRPr="001D13E4" w:rsidRDefault="001D13E4" w:rsidP="001D13E4">
      <w:pPr>
        <w:pStyle w:val="ListParagraph"/>
        <w:ind w:leftChars="0" w:left="720" w:firstLine="0"/>
        <w:rPr>
          <w:szCs w:val="20"/>
        </w:rPr>
      </w:pPr>
    </w:p>
    <w:p w14:paraId="4729E4B4" w14:textId="348C1A0A" w:rsidR="00B055CF" w:rsidRDefault="00D16FA9" w:rsidP="00D16FA9">
      <w:pPr>
        <w:rPr>
          <w:sz w:val="20"/>
          <w:szCs w:val="20"/>
        </w:rPr>
      </w:pPr>
      <w:r w:rsidRPr="00D16FA9">
        <w:rPr>
          <w:sz w:val="20"/>
          <w:szCs w:val="20"/>
        </w:rPr>
        <w:t xml:space="preserve">As </w:t>
      </w:r>
      <w:r>
        <w:rPr>
          <w:sz w:val="20"/>
          <w:szCs w:val="20"/>
        </w:rPr>
        <w:t>illustrated in Figure 1, both enhancement try to cover the two different deployment scenario</w:t>
      </w:r>
      <w:r w:rsidR="00643DF0">
        <w:rPr>
          <w:sz w:val="20"/>
          <w:szCs w:val="20"/>
        </w:rPr>
        <w:t>s</w:t>
      </w:r>
      <w:r>
        <w:rPr>
          <w:sz w:val="20"/>
          <w:szCs w:val="20"/>
        </w:rPr>
        <w:t xml:space="preserve"> for up to 128 ports, i.e., Type I/II codebook enhancement to cover the fully digital beamforming/precoding, and CRI enhancement to cover the hybrid beamforming. Using 128 antenna elements as an example, as illustrated by the left part of Figure 1, fully digital beamforming is capable of independent digital adjustment (i.e., TxRU), at least for phase</w:t>
      </w:r>
      <w:r w:rsidR="009E6D0D">
        <w:rPr>
          <w:sz w:val="20"/>
          <w:szCs w:val="20"/>
        </w:rPr>
        <w:t xml:space="preserve"> f</w:t>
      </w:r>
      <w:r>
        <w:rPr>
          <w:sz w:val="20"/>
          <w:szCs w:val="20"/>
        </w:rPr>
        <w:t>or</w:t>
      </w:r>
      <w:r w:rsidR="009E6D0D">
        <w:rPr>
          <w:sz w:val="20"/>
          <w:szCs w:val="20"/>
        </w:rPr>
        <w:t xml:space="preserve"> each antenna element. </w:t>
      </w:r>
      <w:r w:rsidR="0025642D">
        <w:rPr>
          <w:sz w:val="20"/>
          <w:szCs w:val="20"/>
        </w:rPr>
        <w:t xml:space="preserve">For hybrid beamforming as illustrated by the right part of Figure 1, gNB is still only capable of 32 digital adjustment (i.e., TxRU). To use the 128 antenna elements, every 4 antenna elements are mapped to different TxRU for port virtualization. </w:t>
      </w:r>
      <w:r w:rsidR="00B055CF">
        <w:rPr>
          <w:sz w:val="20"/>
          <w:szCs w:val="20"/>
        </w:rPr>
        <w:t>Different mapping, such as vertical beamforming and/or azimuth beamforming can be used. NW can use multiple CSI-RS resource</w:t>
      </w:r>
      <w:r w:rsidR="006B7D65">
        <w:rPr>
          <w:sz w:val="20"/>
          <w:szCs w:val="20"/>
        </w:rPr>
        <w:t>s</w:t>
      </w:r>
      <w:r w:rsidR="00B055CF">
        <w:rPr>
          <w:sz w:val="20"/>
          <w:szCs w:val="20"/>
        </w:rPr>
        <w:t xml:space="preserve"> to sweep different mapping. From UE side, UE can report the CRI, i.e., CSI-RS resource indicator</w:t>
      </w:r>
      <w:r w:rsidR="00527351">
        <w:rPr>
          <w:sz w:val="20"/>
          <w:szCs w:val="20"/>
        </w:rPr>
        <w:t>,</w:t>
      </w:r>
      <w:r w:rsidR="00B055CF">
        <w:rPr>
          <w:sz w:val="20"/>
          <w:szCs w:val="20"/>
        </w:rPr>
        <w:t xml:space="preserve"> to select the preferred mapping.</w:t>
      </w:r>
    </w:p>
    <w:p w14:paraId="12C294CA" w14:textId="77777777" w:rsidR="009E6D0D" w:rsidRPr="00D16FA9" w:rsidRDefault="009E6D0D" w:rsidP="00D16FA9">
      <w:pPr>
        <w:rPr>
          <w:sz w:val="20"/>
          <w:szCs w:val="20"/>
        </w:rPr>
      </w:pPr>
    </w:p>
    <w:p w14:paraId="68949D42" w14:textId="77777777" w:rsidR="0010114F" w:rsidRDefault="0010114F" w:rsidP="0010114F">
      <w:pPr>
        <w:rPr>
          <w:szCs w:val="20"/>
        </w:rPr>
      </w:pPr>
    </w:p>
    <w:p w14:paraId="7BFCABE9" w14:textId="77777777" w:rsidR="00316138" w:rsidRDefault="00316138" w:rsidP="00316138">
      <w:pPr>
        <w:keepNext/>
      </w:pPr>
      <w:r>
        <w:rPr>
          <w:noProof/>
          <w:szCs w:val="20"/>
        </w:rPr>
        <w:drawing>
          <wp:inline distT="0" distB="0" distL="0" distR="0" wp14:anchorId="36E803B5" wp14:editId="3483D969">
            <wp:extent cx="5943600" cy="2995295"/>
            <wp:effectExtent l="0" t="0" r="0" b="1905"/>
            <wp:docPr id="756588803" name="Picture 336"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588803" name="Picture 336" descr="A diagram of a diagram&#10;&#10;Description automatically generated with medium confidence"/>
                    <pic:cNvPicPr/>
                  </pic:nvPicPr>
                  <pic:blipFill>
                    <a:blip r:embed="rId7">
                      <a:extLst>
                        <a:ext uri="{28A0092B-C50C-407E-A947-70E740481C1C}">
                          <a14:useLocalDpi xmlns:a14="http://schemas.microsoft.com/office/drawing/2010/main" val="0"/>
                        </a:ext>
                      </a:extLst>
                    </a:blip>
                    <a:stretch>
                      <a:fillRect/>
                    </a:stretch>
                  </pic:blipFill>
                  <pic:spPr>
                    <a:xfrm>
                      <a:off x="0" y="0"/>
                      <a:ext cx="5943600" cy="2995295"/>
                    </a:xfrm>
                    <a:prstGeom prst="rect">
                      <a:avLst/>
                    </a:prstGeom>
                  </pic:spPr>
                </pic:pic>
              </a:graphicData>
            </a:graphic>
          </wp:inline>
        </w:drawing>
      </w:r>
    </w:p>
    <w:p w14:paraId="3C928686" w14:textId="1C839F40" w:rsidR="0010114F" w:rsidRPr="001D13E4" w:rsidRDefault="00316138" w:rsidP="001D13E4">
      <w:pPr>
        <w:pStyle w:val="Caption"/>
        <w:rPr>
          <w:sz w:val="20"/>
          <w:szCs w:val="20"/>
        </w:rPr>
      </w:pPr>
      <w:r w:rsidRPr="00316138">
        <w:rPr>
          <w:sz w:val="20"/>
          <w:szCs w:val="20"/>
        </w:rPr>
        <w:t xml:space="preserve">Figure </w:t>
      </w:r>
      <w:r w:rsidRPr="00316138">
        <w:rPr>
          <w:sz w:val="20"/>
          <w:szCs w:val="20"/>
        </w:rPr>
        <w:fldChar w:fldCharType="begin"/>
      </w:r>
      <w:r w:rsidRPr="00316138">
        <w:rPr>
          <w:sz w:val="20"/>
          <w:szCs w:val="20"/>
        </w:rPr>
        <w:instrText xml:space="preserve"> SEQ Figure \* ARABIC </w:instrText>
      </w:r>
      <w:r w:rsidRPr="00316138">
        <w:rPr>
          <w:sz w:val="20"/>
          <w:szCs w:val="20"/>
        </w:rPr>
        <w:fldChar w:fldCharType="separate"/>
      </w:r>
      <w:r w:rsidR="000C5CE5">
        <w:rPr>
          <w:noProof/>
          <w:sz w:val="20"/>
          <w:szCs w:val="20"/>
        </w:rPr>
        <w:t>1</w:t>
      </w:r>
      <w:r w:rsidRPr="00316138">
        <w:rPr>
          <w:sz w:val="20"/>
          <w:szCs w:val="20"/>
        </w:rPr>
        <w:fldChar w:fldCharType="end"/>
      </w:r>
      <w:r w:rsidRPr="00316138">
        <w:rPr>
          <w:sz w:val="20"/>
          <w:szCs w:val="20"/>
        </w:rPr>
        <w:t xml:space="preserve"> Full</w:t>
      </w:r>
      <w:r w:rsidR="001D13E4">
        <w:rPr>
          <w:sz w:val="20"/>
          <w:szCs w:val="20"/>
        </w:rPr>
        <w:t>y</w:t>
      </w:r>
      <w:r w:rsidRPr="00316138">
        <w:rPr>
          <w:sz w:val="20"/>
          <w:szCs w:val="20"/>
        </w:rPr>
        <w:t xml:space="preserve"> digital and Hybrid beam forming for up to 128 ports</w:t>
      </w:r>
    </w:p>
    <w:p w14:paraId="0089D483" w14:textId="7007C48D" w:rsidR="00995AB0" w:rsidRPr="00995AB0" w:rsidRDefault="00790CF9" w:rsidP="00995AB0">
      <w:pPr>
        <w:pStyle w:val="Heading2"/>
      </w:pPr>
      <w:r>
        <w:t xml:space="preserve">Type I/II codebook enhancement for up to 128 ports </w:t>
      </w:r>
    </w:p>
    <w:p w14:paraId="7651F872" w14:textId="7D5282DA" w:rsidR="00957E5C" w:rsidRDefault="00A82750" w:rsidP="00DA5AE9">
      <w:pPr>
        <w:rPr>
          <w:sz w:val="20"/>
          <w:szCs w:val="20"/>
        </w:rPr>
      </w:pPr>
      <w:r>
        <w:rPr>
          <w:sz w:val="20"/>
          <w:szCs w:val="20"/>
        </w:rPr>
        <w:t>In RAN1#118</w:t>
      </w:r>
      <w:r w:rsidR="00AE0341">
        <w:rPr>
          <w:sz w:val="20"/>
          <w:szCs w:val="20"/>
        </w:rPr>
        <w:t>bis</w:t>
      </w:r>
      <w:r>
        <w:rPr>
          <w:sz w:val="20"/>
          <w:szCs w:val="20"/>
        </w:rPr>
        <w:t xml:space="preserve"> [2], we had further discussion on the per layer scaling with the following agreement </w:t>
      </w:r>
      <w:r w:rsidR="00E8289A">
        <w:rPr>
          <w:sz w:val="20"/>
          <w:szCs w:val="20"/>
        </w:rPr>
        <w:t>regarding the extension of the 3-bit per-layer scaling factor to rank greater than 1</w:t>
      </w:r>
    </w:p>
    <w:p w14:paraId="7362AC5E" w14:textId="77777777" w:rsidR="00F1665C" w:rsidRDefault="00F1665C" w:rsidP="00F1665C">
      <w:pPr>
        <w:rPr>
          <w:sz w:val="20"/>
          <w:szCs w:val="20"/>
        </w:rPr>
      </w:pPr>
    </w:p>
    <w:tbl>
      <w:tblPr>
        <w:tblStyle w:val="TableGrid"/>
        <w:tblW w:w="0" w:type="auto"/>
        <w:tblLook w:val="04A0" w:firstRow="1" w:lastRow="0" w:firstColumn="1" w:lastColumn="0" w:noHBand="0" w:noVBand="1"/>
      </w:tblPr>
      <w:tblGrid>
        <w:gridCol w:w="9350"/>
      </w:tblGrid>
      <w:tr w:rsidR="00F1665C" w14:paraId="4255DFF2" w14:textId="77777777" w:rsidTr="000A42EC">
        <w:tc>
          <w:tcPr>
            <w:tcW w:w="9350" w:type="dxa"/>
          </w:tcPr>
          <w:p w14:paraId="2327150E" w14:textId="77777777" w:rsidR="004313A2" w:rsidRPr="007D36DE" w:rsidRDefault="004313A2" w:rsidP="004313A2">
            <w:pPr>
              <w:snapToGrid w:val="0"/>
              <w:jc w:val="both"/>
              <w:rPr>
                <w:rFonts w:eastAsiaTheme="minorEastAsia"/>
                <w:b/>
                <w:color w:val="000000" w:themeColor="text1"/>
                <w:sz w:val="20"/>
                <w:szCs w:val="20"/>
                <w:lang w:eastAsia="ko-KR"/>
              </w:rPr>
            </w:pPr>
            <w:r w:rsidRPr="007D36DE">
              <w:rPr>
                <w:rFonts w:eastAsiaTheme="minorEastAsia"/>
                <w:b/>
                <w:color w:val="000000" w:themeColor="text1"/>
                <w:sz w:val="20"/>
                <w:szCs w:val="20"/>
                <w:highlight w:val="green"/>
                <w:lang w:eastAsia="ko-KR"/>
              </w:rPr>
              <w:t>Agreement</w:t>
            </w:r>
          </w:p>
          <w:p w14:paraId="2D5F81B8" w14:textId="77777777" w:rsidR="004313A2" w:rsidRPr="007D36DE" w:rsidRDefault="004313A2" w:rsidP="004313A2">
            <w:pPr>
              <w:snapToGrid w:val="0"/>
              <w:jc w:val="both"/>
              <w:rPr>
                <w:iCs/>
                <w:color w:val="000000" w:themeColor="text1"/>
                <w:sz w:val="20"/>
                <w:szCs w:val="20"/>
              </w:rPr>
            </w:pPr>
            <w:r w:rsidRPr="007D36DE">
              <w:rPr>
                <w:iCs/>
                <w:color w:val="000000" w:themeColor="text1"/>
                <w:sz w:val="20"/>
                <w:szCs w:val="20"/>
              </w:rPr>
              <w:t xml:space="preserve">For the Rel-19 Type-I SP codebook refinement for 48, 64, and 128 CSI-RS ports, regarding </w:t>
            </w:r>
            <w:r w:rsidRPr="007D36DE">
              <w:rPr>
                <w:color w:val="000000" w:themeColor="text1"/>
                <w:sz w:val="20"/>
                <w:szCs w:val="20"/>
              </w:rPr>
              <w:t>per-layer scaling factor applied to each of the selected SD basis vectors</w:t>
            </w:r>
            <w:r w:rsidRPr="007D36DE">
              <w:rPr>
                <w:iCs/>
                <w:color w:val="000000" w:themeColor="text1"/>
                <w:sz w:val="20"/>
                <w:szCs w:val="20"/>
              </w:rPr>
              <w:t xml:space="preserve"> associated with RI=</w:t>
            </w:r>
            <w:r w:rsidRPr="007D36DE">
              <w:rPr>
                <w:i/>
                <w:iCs/>
                <w:color w:val="000000" w:themeColor="text1"/>
                <w:sz w:val="20"/>
                <w:szCs w:val="20"/>
              </w:rPr>
              <w:t xml:space="preserve">v </w:t>
            </w:r>
            <m:oMath>
              <m:r>
                <w:rPr>
                  <w:rFonts w:ascii="Cambria Math" w:hAnsi="Cambria Math"/>
                  <w:color w:val="000000" w:themeColor="text1"/>
                  <w:sz w:val="20"/>
                  <w:szCs w:val="20"/>
                </w:rPr>
                <m:t>∈</m:t>
              </m:r>
            </m:oMath>
            <w:r w:rsidRPr="007D36DE">
              <w:rPr>
                <w:iCs/>
                <w:color w:val="000000" w:themeColor="text1"/>
                <w:sz w:val="20"/>
                <w:szCs w:val="20"/>
              </w:rPr>
              <w:t>{2} for the 3-bit scaling factor(s), decide, by RAN1#119, from the following alternatives:</w:t>
            </w:r>
          </w:p>
          <w:p w14:paraId="44003C32" w14:textId="77777777" w:rsidR="004313A2" w:rsidRPr="007D36DE" w:rsidRDefault="004313A2" w:rsidP="004313A2">
            <w:pPr>
              <w:pStyle w:val="ListParagraph"/>
              <w:numPr>
                <w:ilvl w:val="0"/>
                <w:numId w:val="603"/>
              </w:numPr>
              <w:snapToGrid w:val="0"/>
              <w:ind w:leftChars="0"/>
              <w:jc w:val="both"/>
              <w:rPr>
                <w:rFonts w:ascii="Times New Roman" w:eastAsia="DengXian" w:hAnsi="Times New Roman"/>
                <w:bCs/>
                <w:color w:val="000000" w:themeColor="text1"/>
                <w:szCs w:val="20"/>
                <w:lang w:val="de-DE" w:eastAsia="zh-CN"/>
              </w:rPr>
            </w:pPr>
            <w:r w:rsidRPr="007D36DE">
              <w:rPr>
                <w:rFonts w:ascii="Times New Roman" w:eastAsia="DengXian" w:hAnsi="Times New Roman"/>
                <w:color w:val="000000" w:themeColor="text1"/>
                <w:szCs w:val="20"/>
                <w:lang w:val="de-DE"/>
              </w:rPr>
              <w:t xml:space="preserve">Alt1: </w:t>
            </w:r>
            <m:oMath>
              <m:r>
                <m:rPr>
                  <m:sty m:val="p"/>
                </m:rPr>
                <w:rPr>
                  <w:rFonts w:ascii="Cambria Math" w:hAnsi="Cambria Math"/>
                  <w:color w:val="000000" w:themeColor="text1"/>
                  <w:szCs w:val="20"/>
                  <w:lang w:val="de-DE"/>
                </w:rPr>
                <m:t>min</m:t>
              </m:r>
              <m:d>
                <m:dPr>
                  <m:begChr m:val="{"/>
                  <m:endChr m:val="}"/>
                  <m:ctrlPr>
                    <w:rPr>
                      <w:rFonts w:ascii="Cambria Math" w:hAnsi="Cambria Math"/>
                      <w:bCs/>
                      <w:iCs/>
                      <w:color w:val="000000" w:themeColor="text1"/>
                      <w:szCs w:val="20"/>
                    </w:rPr>
                  </m:ctrlPr>
                </m:dPr>
                <m:e>
                  <m:f>
                    <m:fPr>
                      <m:ctrlPr>
                        <w:rPr>
                          <w:rFonts w:ascii="Cambria Math" w:hAnsi="Cambria Math"/>
                          <w:bCs/>
                          <w:i/>
                          <w:color w:val="000000" w:themeColor="text1"/>
                          <w:szCs w:val="20"/>
                        </w:rPr>
                      </m:ctrlPr>
                    </m:fPr>
                    <m:num>
                      <m:r>
                        <m:rPr>
                          <m:sty m:val="p"/>
                        </m:rPr>
                        <w:rPr>
                          <w:rFonts w:ascii="Cambria Math" w:hAnsi="Cambria Math"/>
                          <w:color w:val="000000" w:themeColor="text1"/>
                          <w:szCs w:val="20"/>
                          <w:lang w:val="de-DE"/>
                        </w:rPr>
                        <m:t>1</m:t>
                      </m:r>
                    </m:num>
                    <m:den>
                      <m:r>
                        <m:rPr>
                          <m:sty m:val="p"/>
                        </m:rPr>
                        <w:rPr>
                          <w:rFonts w:ascii="Cambria Math" w:hAnsi="Cambria Math"/>
                          <w:color w:val="000000" w:themeColor="text1"/>
                          <w:szCs w:val="20"/>
                        </w:rPr>
                        <m:t>υ</m:t>
                      </m:r>
                    </m:den>
                  </m:f>
                  <m:r>
                    <m:rPr>
                      <m:sty m:val="p"/>
                    </m:rPr>
                    <w:rPr>
                      <w:rFonts w:ascii="Cambria Math" w:hAnsi="Cambria Math"/>
                      <w:color w:val="000000" w:themeColor="text1"/>
                      <w:szCs w:val="20"/>
                      <w:lang w:val="de-DE"/>
                    </w:rPr>
                    <m:t>,</m:t>
                  </m:r>
                  <m:f>
                    <m:fPr>
                      <m:ctrlPr>
                        <w:rPr>
                          <w:rFonts w:ascii="Cambria Math" w:hAnsi="Cambria Math"/>
                          <w:bCs/>
                          <w:iCs/>
                          <w:color w:val="000000" w:themeColor="text1"/>
                          <w:szCs w:val="20"/>
                        </w:rPr>
                      </m:ctrlPr>
                    </m:fPr>
                    <m:num>
                      <m:sSubSup>
                        <m:sSubSupPr>
                          <m:ctrlPr>
                            <w:rPr>
                              <w:rFonts w:ascii="Cambria Math" w:hAnsi="Cambria Math"/>
                              <w:bCs/>
                              <w:iCs/>
                              <w:color w:val="000000" w:themeColor="text1"/>
                              <w:szCs w:val="20"/>
                            </w:rPr>
                          </m:ctrlPr>
                        </m:sSubSupPr>
                        <m:e>
                          <m:r>
                            <m:rPr>
                              <m:sty m:val="p"/>
                            </m:rPr>
                            <w:rPr>
                              <w:rFonts w:ascii="Cambria Math" w:hAnsi="Cambria Math"/>
                              <w:color w:val="000000" w:themeColor="text1"/>
                              <w:szCs w:val="20"/>
                              <w:lang w:val="de-DE"/>
                            </w:rPr>
                            <m:t>s</m:t>
                          </m:r>
                        </m:e>
                        <m:sub>
                          <m:r>
                            <m:rPr>
                              <m:sty m:val="p"/>
                            </m:rPr>
                            <w:rPr>
                              <w:rFonts w:ascii="Cambria Math" w:hAnsi="Cambria Math"/>
                              <w:color w:val="000000" w:themeColor="text1"/>
                              <w:szCs w:val="20"/>
                              <w:lang w:val="de-DE"/>
                            </w:rPr>
                            <m:t>i</m:t>
                          </m:r>
                        </m:sub>
                        <m:sup>
                          <m:r>
                            <m:rPr>
                              <m:sty m:val="p"/>
                            </m:rPr>
                            <w:rPr>
                              <w:rFonts w:ascii="Cambria Math" w:hAnsi="Cambria Math"/>
                              <w:color w:val="000000" w:themeColor="text1"/>
                              <w:szCs w:val="20"/>
                              <w:lang w:val="de-DE"/>
                            </w:rPr>
                            <m:t>2</m:t>
                          </m:r>
                        </m:sup>
                      </m:sSubSup>
                    </m:num>
                    <m:den>
                      <m:sSub>
                        <m:sSubPr>
                          <m:ctrlPr>
                            <w:rPr>
                              <w:rFonts w:ascii="Cambria Math" w:hAnsi="Cambria Math"/>
                              <w:bCs/>
                              <w:iCs/>
                              <w:color w:val="000000" w:themeColor="text1"/>
                              <w:szCs w:val="20"/>
                            </w:rPr>
                          </m:ctrlPr>
                        </m:sSubPr>
                        <m:e>
                          <m:r>
                            <m:rPr>
                              <m:sty m:val="p"/>
                            </m:rPr>
                            <w:rPr>
                              <w:rFonts w:ascii="Cambria Math" w:hAnsi="Cambria Math"/>
                              <w:color w:val="000000" w:themeColor="text1"/>
                              <w:szCs w:val="20"/>
                              <w:lang w:val="de-DE"/>
                            </w:rPr>
                            <m:t>r</m:t>
                          </m:r>
                        </m:e>
                        <m:sub>
                          <m:r>
                            <m:rPr>
                              <m:sty m:val="p"/>
                            </m:rPr>
                            <w:rPr>
                              <w:rFonts w:ascii="Cambria Math" w:hAnsi="Cambria Math"/>
                              <w:color w:val="000000" w:themeColor="text1"/>
                              <w:szCs w:val="20"/>
                              <w:lang w:val="de-DE"/>
                            </w:rPr>
                            <m:t>i</m:t>
                          </m:r>
                        </m:sub>
                      </m:sSub>
                    </m:den>
                  </m:f>
                </m:e>
              </m:d>
            </m:oMath>
            <w:r w:rsidRPr="007D36DE">
              <w:rPr>
                <w:rFonts w:ascii="Times New Roman" w:eastAsia="DengXian" w:hAnsi="Times New Roman"/>
                <w:bCs/>
                <w:iCs/>
                <w:color w:val="000000" w:themeColor="text1"/>
                <w:szCs w:val="20"/>
                <w:lang w:val="de-DE"/>
              </w:rPr>
              <w:t xml:space="preserve"> </w:t>
            </w:r>
          </w:p>
          <w:p w14:paraId="58122786" w14:textId="77777777" w:rsidR="004313A2" w:rsidRPr="007D36DE" w:rsidRDefault="004313A2" w:rsidP="004313A2">
            <w:pPr>
              <w:pStyle w:val="ListParagraph"/>
              <w:numPr>
                <w:ilvl w:val="0"/>
                <w:numId w:val="603"/>
              </w:numPr>
              <w:snapToGrid w:val="0"/>
              <w:ind w:leftChars="0"/>
              <w:jc w:val="both"/>
              <w:rPr>
                <w:rFonts w:ascii="Times New Roman" w:eastAsia="DengXian" w:hAnsi="Times New Roman"/>
                <w:bCs/>
                <w:color w:val="000000" w:themeColor="text1"/>
                <w:szCs w:val="20"/>
                <w:lang w:val="de-DE" w:eastAsia="zh-CN"/>
              </w:rPr>
            </w:pPr>
            <w:r w:rsidRPr="007D36DE">
              <w:rPr>
                <w:rFonts w:ascii="Times New Roman" w:hAnsi="Times New Roman"/>
                <w:bCs/>
                <w:color w:val="000000" w:themeColor="text1"/>
                <w:szCs w:val="20"/>
                <w:lang w:val="de-DE"/>
              </w:rPr>
              <w:t xml:space="preserve">Alt2: </w:t>
            </w:r>
            <m:oMath>
              <m:func>
                <m:funcPr>
                  <m:ctrlPr>
                    <w:rPr>
                      <w:rFonts w:ascii="Cambria Math" w:hAnsi="Cambria Math"/>
                      <w:bCs/>
                      <w:i/>
                      <w:color w:val="000000" w:themeColor="text1"/>
                      <w:szCs w:val="20"/>
                    </w:rPr>
                  </m:ctrlPr>
                </m:funcPr>
                <m:fName>
                  <m:r>
                    <m:rPr>
                      <m:sty m:val="p"/>
                    </m:rPr>
                    <w:rPr>
                      <w:rFonts w:ascii="Cambria Math" w:hAnsi="Cambria Math"/>
                      <w:color w:val="000000" w:themeColor="text1"/>
                      <w:szCs w:val="20"/>
                      <w:lang w:val="de-DE"/>
                    </w:rPr>
                    <m:t>min</m:t>
                  </m:r>
                </m:fName>
                <m:e>
                  <m:d>
                    <m:dPr>
                      <m:begChr m:val="{"/>
                      <m:endChr m:val="}"/>
                      <m:ctrlPr>
                        <w:rPr>
                          <w:rFonts w:ascii="Cambria Math" w:hAnsi="Cambria Math"/>
                          <w:bCs/>
                          <w:i/>
                          <w:color w:val="000000" w:themeColor="text1"/>
                          <w:szCs w:val="20"/>
                        </w:rPr>
                      </m:ctrlPr>
                    </m:dPr>
                    <m:e>
                      <m:f>
                        <m:fPr>
                          <m:ctrlPr>
                            <w:rPr>
                              <w:rFonts w:ascii="Cambria Math" w:hAnsi="Cambria Math"/>
                              <w:bCs/>
                              <w:i/>
                              <w:color w:val="000000" w:themeColor="text1"/>
                              <w:szCs w:val="20"/>
                            </w:rPr>
                          </m:ctrlPr>
                        </m:fPr>
                        <m:num>
                          <m:r>
                            <m:rPr>
                              <m:sty m:val="p"/>
                            </m:rPr>
                            <w:rPr>
                              <w:rFonts w:ascii="Cambria Math" w:hAnsi="Cambria Math"/>
                              <w:color w:val="000000" w:themeColor="text1"/>
                              <w:szCs w:val="20"/>
                              <w:lang w:val="de-DE"/>
                            </w:rPr>
                            <m:t>1</m:t>
                          </m:r>
                        </m:num>
                        <m:den>
                          <m:r>
                            <m:rPr>
                              <m:sty m:val="p"/>
                            </m:rPr>
                            <w:rPr>
                              <w:rFonts w:ascii="Cambria Math" w:hAnsi="Cambria Math"/>
                              <w:color w:val="000000" w:themeColor="text1"/>
                              <w:szCs w:val="20"/>
                            </w:rPr>
                            <m:t>υ</m:t>
                          </m:r>
                        </m:den>
                      </m:f>
                      <m:r>
                        <m:rPr>
                          <m:sty m:val="p"/>
                        </m:rPr>
                        <w:rPr>
                          <w:rFonts w:ascii="Cambria Math" w:hAnsi="Cambria Math"/>
                          <w:color w:val="000000" w:themeColor="text1"/>
                          <w:szCs w:val="20"/>
                          <w:lang w:val="de-DE"/>
                        </w:rPr>
                        <m:t>,</m:t>
                      </m:r>
                      <m:f>
                        <m:fPr>
                          <m:ctrlPr>
                            <w:rPr>
                              <w:rFonts w:ascii="Cambria Math" w:hAnsi="Cambria Math"/>
                              <w:bCs/>
                              <w:i/>
                              <w:color w:val="000000" w:themeColor="text1"/>
                              <w:szCs w:val="20"/>
                            </w:rPr>
                          </m:ctrlPr>
                        </m:fPr>
                        <m:num>
                          <m:sSubSup>
                            <m:sSubSupPr>
                              <m:ctrlPr>
                                <w:rPr>
                                  <w:rFonts w:ascii="Cambria Math" w:hAnsi="Cambria Math"/>
                                  <w:bCs/>
                                  <w:i/>
                                  <w:color w:val="000000" w:themeColor="text1"/>
                                  <w:szCs w:val="20"/>
                                </w:rPr>
                              </m:ctrlPr>
                            </m:sSubSupPr>
                            <m:e>
                              <m:r>
                                <m:rPr>
                                  <m:sty m:val="p"/>
                                </m:rPr>
                                <w:rPr>
                                  <w:rFonts w:ascii="Cambria Math" w:hAnsi="Cambria Math"/>
                                  <w:color w:val="000000" w:themeColor="text1"/>
                                  <w:szCs w:val="20"/>
                                  <w:lang w:val="de-DE"/>
                                </w:rPr>
                                <m:t>s</m:t>
                              </m:r>
                            </m:e>
                            <m:sub>
                              <m:r>
                                <m:rPr>
                                  <m:sty m:val="p"/>
                                </m:rPr>
                                <w:rPr>
                                  <w:rFonts w:ascii="Cambria Math" w:hAnsi="Cambria Math"/>
                                  <w:color w:val="000000" w:themeColor="text1"/>
                                  <w:szCs w:val="20"/>
                                  <w:lang w:val="de-DE"/>
                                </w:rPr>
                                <m:t>i</m:t>
                              </m:r>
                            </m:sub>
                            <m:sup>
                              <m:r>
                                <m:rPr>
                                  <m:sty m:val="p"/>
                                </m:rPr>
                                <w:rPr>
                                  <w:rFonts w:ascii="Cambria Math" w:hAnsi="Cambria Math"/>
                                  <w:color w:val="000000" w:themeColor="text1"/>
                                  <w:szCs w:val="20"/>
                                  <w:lang w:val="de-DE"/>
                                </w:rPr>
                                <m:t>2</m:t>
                              </m:r>
                            </m:sup>
                          </m:sSubSup>
                        </m:num>
                        <m:den>
                          <m:nary>
                            <m:naryPr>
                              <m:chr m:val="∑"/>
                              <m:supHide m:val="1"/>
                              <m:ctrlPr>
                                <w:rPr>
                                  <w:rFonts w:ascii="Cambria Math" w:hAnsi="Cambria Math"/>
                                  <w:bCs/>
                                  <w:i/>
                                  <w:color w:val="000000" w:themeColor="text1"/>
                                  <w:szCs w:val="20"/>
                                </w:rPr>
                              </m:ctrlPr>
                            </m:naryPr>
                            <m:sub>
                              <m:r>
                                <m:rPr>
                                  <m:sty m:val="p"/>
                                </m:rPr>
                                <w:rPr>
                                  <w:rFonts w:ascii="Cambria Math" w:hAnsi="Cambria Math"/>
                                  <w:color w:val="000000" w:themeColor="text1"/>
                                  <w:szCs w:val="20"/>
                                  <w:lang w:val="de-DE"/>
                                </w:rPr>
                                <m:t>k∈</m:t>
                              </m:r>
                              <m:sSub>
                                <m:sSubPr>
                                  <m:ctrlPr>
                                    <w:rPr>
                                      <w:rFonts w:ascii="Cambria Math" w:hAnsi="Cambria Math"/>
                                      <w:bCs/>
                                      <w:i/>
                                      <w:color w:val="000000" w:themeColor="text1"/>
                                      <w:szCs w:val="20"/>
                                    </w:rPr>
                                  </m:ctrlPr>
                                </m:sSubPr>
                                <m:e>
                                  <m:r>
                                    <m:rPr>
                                      <m:sty m:val="p"/>
                                    </m:rPr>
                                    <w:rPr>
                                      <w:rFonts w:ascii="Cambria Math" w:hAnsi="Cambria Math"/>
                                      <w:color w:val="000000" w:themeColor="text1"/>
                                      <w:szCs w:val="20"/>
                                      <w:lang w:val="de-DE"/>
                                    </w:rPr>
                                    <m:t>G</m:t>
                                  </m:r>
                                </m:e>
                                <m:sub>
                                  <m:r>
                                    <m:rPr>
                                      <m:sty m:val="p"/>
                                    </m:rPr>
                                    <w:rPr>
                                      <w:rFonts w:ascii="Cambria Math" w:hAnsi="Cambria Math"/>
                                      <w:color w:val="000000" w:themeColor="text1"/>
                                      <w:szCs w:val="20"/>
                                      <w:lang w:val="de-DE"/>
                                    </w:rPr>
                                    <m:t>i</m:t>
                                  </m:r>
                                </m:sub>
                              </m:sSub>
                            </m:sub>
                            <m:sup/>
                            <m:e>
                              <m:sSub>
                                <m:sSubPr>
                                  <m:ctrlPr>
                                    <w:rPr>
                                      <w:rFonts w:ascii="Cambria Math" w:hAnsi="Cambria Math"/>
                                      <w:bCs/>
                                      <w:i/>
                                      <w:color w:val="000000" w:themeColor="text1"/>
                                      <w:szCs w:val="20"/>
                                    </w:rPr>
                                  </m:ctrlPr>
                                </m:sSubPr>
                                <m:e>
                                  <m:r>
                                    <m:rPr>
                                      <m:sty m:val="p"/>
                                    </m:rPr>
                                    <w:rPr>
                                      <w:rFonts w:ascii="Cambria Math" w:hAnsi="Cambria Math"/>
                                      <w:color w:val="000000" w:themeColor="text1"/>
                                      <w:szCs w:val="20"/>
                                      <w:lang w:val="de-DE"/>
                                    </w:rPr>
                                    <m:t>r</m:t>
                                  </m:r>
                                </m:e>
                                <m:sub>
                                  <m:r>
                                    <m:rPr>
                                      <m:sty m:val="p"/>
                                    </m:rPr>
                                    <w:rPr>
                                      <w:rFonts w:ascii="Cambria Math" w:hAnsi="Cambria Math"/>
                                      <w:color w:val="000000" w:themeColor="text1"/>
                                      <w:szCs w:val="20"/>
                                      <w:lang w:val="de-DE"/>
                                    </w:rPr>
                                    <m:t>k</m:t>
                                  </m:r>
                                </m:sub>
                              </m:sSub>
                            </m:e>
                          </m:nary>
                        </m:den>
                      </m:f>
                    </m:e>
                  </m:d>
                </m:e>
              </m:func>
            </m:oMath>
            <w:r w:rsidRPr="007D36DE">
              <w:rPr>
                <w:rFonts w:ascii="Times New Roman" w:hAnsi="Times New Roman"/>
                <w:bCs/>
                <w:color w:val="000000" w:themeColor="text1"/>
                <w:szCs w:val="20"/>
                <w:lang w:val="de-DE"/>
              </w:rPr>
              <w:t xml:space="preserve"> </w:t>
            </w:r>
          </w:p>
          <w:p w14:paraId="4B8325F5" w14:textId="77777777" w:rsidR="004313A2" w:rsidRPr="007D36DE" w:rsidRDefault="004313A2" w:rsidP="004313A2">
            <w:pPr>
              <w:pStyle w:val="ListParagraph"/>
              <w:numPr>
                <w:ilvl w:val="0"/>
                <w:numId w:val="603"/>
              </w:numPr>
              <w:snapToGrid w:val="0"/>
              <w:ind w:leftChars="0"/>
              <w:jc w:val="both"/>
              <w:rPr>
                <w:rFonts w:ascii="Times New Roman" w:hAnsi="Times New Roman"/>
                <w:bCs/>
                <w:color w:val="000000" w:themeColor="text1"/>
                <w:szCs w:val="20"/>
                <w:lang w:eastAsia="zh-CN"/>
              </w:rPr>
            </w:pPr>
            <w:r w:rsidRPr="007D36DE">
              <w:rPr>
                <w:rFonts w:ascii="Times New Roman" w:hAnsi="Times New Roman"/>
                <w:bCs/>
                <w:color w:val="000000" w:themeColor="text1"/>
                <w:szCs w:val="20"/>
              </w:rPr>
              <w:t xml:space="preserve">Alt3: </w:t>
            </w:r>
            <m:oMath>
              <m:sSubSup>
                <m:sSubSupPr>
                  <m:ctrlPr>
                    <w:rPr>
                      <w:rFonts w:ascii="Cambria Math" w:hAnsi="Cambria Math"/>
                      <w:bCs/>
                      <w:i/>
                      <w:color w:val="000000" w:themeColor="text1"/>
                      <w:szCs w:val="20"/>
                    </w:rPr>
                  </m:ctrlPr>
                </m:sSubSupPr>
                <m:e>
                  <m:r>
                    <m:rPr>
                      <m:sty m:val="p"/>
                    </m:rPr>
                    <w:rPr>
                      <w:rFonts w:ascii="Cambria Math" w:hAnsi="Cambria Math"/>
                      <w:color w:val="000000" w:themeColor="text1"/>
                      <w:szCs w:val="20"/>
                    </w:rPr>
                    <m:t>s</m:t>
                  </m:r>
                </m:e>
                <m:sub>
                  <m:r>
                    <m:rPr>
                      <m:sty m:val="p"/>
                    </m:rPr>
                    <w:rPr>
                      <w:rFonts w:ascii="Cambria Math" w:hAnsi="Cambria Math"/>
                      <w:color w:val="000000" w:themeColor="text1"/>
                      <w:szCs w:val="20"/>
                    </w:rPr>
                    <m:t>i</m:t>
                  </m:r>
                </m:sub>
                <m:sup>
                  <m:r>
                    <m:rPr>
                      <m:sty m:val="p"/>
                    </m:rPr>
                    <w:rPr>
                      <w:rFonts w:ascii="Cambria Math" w:hAnsi="Cambria Math"/>
                      <w:color w:val="000000" w:themeColor="text1"/>
                      <w:szCs w:val="20"/>
                    </w:rPr>
                    <m:t>2</m:t>
                  </m:r>
                </m:sup>
              </m:sSubSup>
            </m:oMath>
          </w:p>
          <w:p w14:paraId="0153FF86" w14:textId="77777777" w:rsidR="004313A2" w:rsidRPr="007D36DE" w:rsidRDefault="004313A2" w:rsidP="004313A2">
            <w:pPr>
              <w:pStyle w:val="ListParagraph"/>
              <w:numPr>
                <w:ilvl w:val="0"/>
                <w:numId w:val="603"/>
              </w:numPr>
              <w:snapToGrid w:val="0"/>
              <w:ind w:leftChars="0"/>
              <w:jc w:val="both"/>
              <w:rPr>
                <w:rFonts w:ascii="Times New Roman" w:hAnsi="Times New Roman"/>
                <w:bCs/>
                <w:color w:val="000000" w:themeColor="text1"/>
                <w:szCs w:val="20"/>
                <w:lang w:eastAsia="zh-CN"/>
              </w:rPr>
            </w:pPr>
            <w:r w:rsidRPr="007D36DE">
              <w:rPr>
                <w:rFonts w:ascii="Times New Roman" w:eastAsia="DengXian" w:hAnsi="Times New Roman"/>
                <w:color w:val="000000" w:themeColor="text1"/>
                <w:szCs w:val="20"/>
              </w:rPr>
              <w:t xml:space="preserve">Alt4: </w:t>
            </w:r>
            <m:oMath>
              <m:f>
                <m:fPr>
                  <m:ctrlPr>
                    <w:rPr>
                      <w:rFonts w:ascii="Cambria Math" w:hAnsi="Cambria Math"/>
                      <w:bCs/>
                      <w:iCs/>
                      <w:color w:val="000000" w:themeColor="text1"/>
                      <w:szCs w:val="20"/>
                    </w:rPr>
                  </m:ctrlPr>
                </m:fPr>
                <m:num>
                  <m:sSubSup>
                    <m:sSubSupPr>
                      <m:ctrlPr>
                        <w:rPr>
                          <w:rFonts w:ascii="Cambria Math" w:hAnsi="Cambria Math"/>
                          <w:bCs/>
                          <w:iCs/>
                          <w:color w:val="000000" w:themeColor="text1"/>
                          <w:szCs w:val="20"/>
                        </w:rPr>
                      </m:ctrlPr>
                    </m:sSubSupPr>
                    <m:e>
                      <m:r>
                        <m:rPr>
                          <m:sty m:val="p"/>
                        </m:rPr>
                        <w:rPr>
                          <w:rFonts w:ascii="Cambria Math" w:hAnsi="Cambria Math"/>
                          <w:color w:val="000000" w:themeColor="text1"/>
                          <w:szCs w:val="20"/>
                        </w:rPr>
                        <m:t>υs</m:t>
                      </m:r>
                    </m:e>
                    <m:sub>
                      <m:r>
                        <m:rPr>
                          <m:sty m:val="p"/>
                        </m:rPr>
                        <w:rPr>
                          <w:rFonts w:ascii="Cambria Math" w:hAnsi="Cambria Math"/>
                          <w:color w:val="000000" w:themeColor="text1"/>
                          <w:szCs w:val="20"/>
                        </w:rPr>
                        <m:t>i</m:t>
                      </m:r>
                    </m:sub>
                    <m:sup>
                      <m:r>
                        <m:rPr>
                          <m:sty m:val="p"/>
                        </m:rPr>
                        <w:rPr>
                          <w:rFonts w:ascii="Cambria Math" w:hAnsi="Cambria Math"/>
                          <w:color w:val="000000" w:themeColor="text1"/>
                          <w:szCs w:val="20"/>
                        </w:rPr>
                        <m:t>2</m:t>
                      </m:r>
                    </m:sup>
                  </m:sSubSup>
                </m:num>
                <m:den>
                  <m:sSub>
                    <m:sSubPr>
                      <m:ctrlPr>
                        <w:rPr>
                          <w:rFonts w:ascii="Cambria Math" w:hAnsi="Cambria Math"/>
                          <w:bCs/>
                          <w:iCs/>
                          <w:color w:val="000000" w:themeColor="text1"/>
                          <w:szCs w:val="20"/>
                        </w:rPr>
                      </m:ctrlPr>
                    </m:sSubPr>
                    <m:e>
                      <m:r>
                        <m:rPr>
                          <m:sty m:val="p"/>
                        </m:rPr>
                        <w:rPr>
                          <w:rFonts w:ascii="Cambria Math" w:hAnsi="Cambria Math"/>
                          <w:color w:val="000000" w:themeColor="text1"/>
                          <w:szCs w:val="20"/>
                        </w:rPr>
                        <m:t>r</m:t>
                      </m:r>
                    </m:e>
                    <m:sub>
                      <m:r>
                        <m:rPr>
                          <m:sty m:val="p"/>
                        </m:rPr>
                        <w:rPr>
                          <w:rFonts w:ascii="Cambria Math" w:hAnsi="Cambria Math"/>
                          <w:color w:val="000000" w:themeColor="text1"/>
                          <w:szCs w:val="20"/>
                        </w:rPr>
                        <m:t>i</m:t>
                      </m:r>
                    </m:sub>
                  </m:sSub>
                </m:den>
              </m:f>
            </m:oMath>
            <w:r w:rsidRPr="007D36DE">
              <w:rPr>
                <w:rFonts w:ascii="Times New Roman" w:eastAsia="DengXian" w:hAnsi="Times New Roman"/>
                <w:bCs/>
                <w:iCs/>
                <w:color w:val="000000" w:themeColor="text1"/>
                <w:szCs w:val="20"/>
              </w:rPr>
              <w:t xml:space="preserve">  </w:t>
            </w:r>
          </w:p>
          <w:p w14:paraId="0E7E7127" w14:textId="77777777" w:rsidR="004313A2" w:rsidRPr="007D36DE" w:rsidRDefault="004313A2" w:rsidP="004313A2">
            <w:pPr>
              <w:pStyle w:val="ListParagraph"/>
              <w:numPr>
                <w:ilvl w:val="0"/>
                <w:numId w:val="603"/>
              </w:numPr>
              <w:snapToGrid w:val="0"/>
              <w:ind w:leftChars="0"/>
              <w:jc w:val="both"/>
              <w:rPr>
                <w:rFonts w:ascii="Times New Roman" w:hAnsi="Times New Roman"/>
                <w:bCs/>
                <w:color w:val="000000" w:themeColor="text1"/>
                <w:szCs w:val="20"/>
                <w:lang w:val="de-DE" w:eastAsia="zh-CN"/>
              </w:rPr>
            </w:pPr>
            <w:r w:rsidRPr="007D36DE">
              <w:rPr>
                <w:rFonts w:ascii="Times New Roman" w:eastAsia="DengXian" w:hAnsi="Times New Roman"/>
                <w:bCs/>
                <w:color w:val="000000" w:themeColor="text1"/>
                <w:szCs w:val="20"/>
                <w:lang w:val="de-DE" w:eastAsia="zh-CN"/>
              </w:rPr>
              <w:t xml:space="preserve">Alt5: </w:t>
            </w:r>
            <m:oMath>
              <m:r>
                <m:rPr>
                  <m:sty m:val="p"/>
                </m:rPr>
                <w:rPr>
                  <w:rFonts w:ascii="Cambria Math" w:hAnsi="Cambria Math"/>
                  <w:color w:val="000000" w:themeColor="text1"/>
                  <w:szCs w:val="20"/>
                  <w:lang w:val="de-DE"/>
                </w:rPr>
                <m:t>min</m:t>
              </m:r>
              <m:d>
                <m:dPr>
                  <m:begChr m:val="{"/>
                  <m:endChr m:val="}"/>
                  <m:ctrlPr>
                    <w:rPr>
                      <w:rFonts w:ascii="Cambria Math" w:hAnsi="Cambria Math"/>
                      <w:bCs/>
                      <w:iCs/>
                      <w:color w:val="000000" w:themeColor="text1"/>
                      <w:szCs w:val="20"/>
                    </w:rPr>
                  </m:ctrlPr>
                </m:dPr>
                <m:e>
                  <m:f>
                    <m:fPr>
                      <m:ctrlPr>
                        <w:rPr>
                          <w:rFonts w:ascii="Cambria Math" w:hAnsi="Cambria Math"/>
                          <w:bCs/>
                          <w:i/>
                          <w:color w:val="000000" w:themeColor="text1"/>
                          <w:szCs w:val="20"/>
                        </w:rPr>
                      </m:ctrlPr>
                    </m:fPr>
                    <m:num>
                      <m:sSub>
                        <m:sSubPr>
                          <m:ctrlPr>
                            <w:rPr>
                              <w:rFonts w:ascii="Cambria Math" w:hAnsi="Cambria Math"/>
                              <w:bCs/>
                              <w:iCs/>
                              <w:color w:val="000000" w:themeColor="text1"/>
                              <w:szCs w:val="20"/>
                            </w:rPr>
                          </m:ctrlPr>
                        </m:sSubPr>
                        <m:e>
                          <m:r>
                            <m:rPr>
                              <m:sty m:val="p"/>
                            </m:rPr>
                            <w:rPr>
                              <w:rFonts w:ascii="Cambria Math" w:hAnsi="Cambria Math"/>
                              <w:color w:val="000000" w:themeColor="text1"/>
                              <w:szCs w:val="20"/>
                              <w:lang w:val="de-DE"/>
                            </w:rPr>
                            <m:t>r</m:t>
                          </m:r>
                        </m:e>
                        <m:sub>
                          <m:r>
                            <m:rPr>
                              <m:sty m:val="p"/>
                            </m:rPr>
                            <w:rPr>
                              <w:rFonts w:ascii="Cambria Math" w:hAnsi="Cambria Math"/>
                              <w:color w:val="000000" w:themeColor="text1"/>
                              <w:szCs w:val="20"/>
                              <w:lang w:val="de-DE"/>
                            </w:rPr>
                            <m:t>i</m:t>
                          </m:r>
                        </m:sub>
                      </m:sSub>
                    </m:num>
                    <m:den>
                      <m:r>
                        <m:rPr>
                          <m:sty m:val="p"/>
                        </m:rPr>
                        <w:rPr>
                          <w:rFonts w:ascii="Cambria Math" w:hAnsi="Cambria Math"/>
                          <w:color w:val="000000" w:themeColor="text1"/>
                          <w:szCs w:val="20"/>
                        </w:rPr>
                        <m:t>υ</m:t>
                      </m:r>
                    </m:den>
                  </m:f>
                  <m:r>
                    <m:rPr>
                      <m:sty m:val="p"/>
                    </m:rPr>
                    <w:rPr>
                      <w:rFonts w:ascii="Cambria Math" w:hAnsi="Cambria Math"/>
                      <w:color w:val="000000" w:themeColor="text1"/>
                      <w:szCs w:val="20"/>
                      <w:lang w:val="de-DE"/>
                    </w:rPr>
                    <m:t>,</m:t>
                  </m:r>
                  <m:sSubSup>
                    <m:sSubSupPr>
                      <m:ctrlPr>
                        <w:rPr>
                          <w:rFonts w:ascii="Cambria Math" w:hAnsi="Cambria Math"/>
                          <w:bCs/>
                          <w:iCs/>
                          <w:color w:val="000000" w:themeColor="text1"/>
                          <w:szCs w:val="20"/>
                        </w:rPr>
                      </m:ctrlPr>
                    </m:sSubSupPr>
                    <m:e>
                      <m:r>
                        <m:rPr>
                          <m:sty m:val="p"/>
                        </m:rPr>
                        <w:rPr>
                          <w:rFonts w:ascii="Cambria Math" w:hAnsi="Cambria Math"/>
                          <w:color w:val="000000" w:themeColor="text1"/>
                          <w:szCs w:val="20"/>
                          <w:lang w:val="de-DE"/>
                        </w:rPr>
                        <m:t>s</m:t>
                      </m:r>
                    </m:e>
                    <m:sub>
                      <m:r>
                        <m:rPr>
                          <m:sty m:val="p"/>
                        </m:rPr>
                        <w:rPr>
                          <w:rFonts w:ascii="Cambria Math" w:hAnsi="Cambria Math"/>
                          <w:color w:val="000000" w:themeColor="text1"/>
                          <w:szCs w:val="20"/>
                          <w:lang w:val="de-DE"/>
                        </w:rPr>
                        <m:t>i</m:t>
                      </m:r>
                    </m:sub>
                    <m:sup>
                      <m:r>
                        <m:rPr>
                          <m:sty m:val="p"/>
                        </m:rPr>
                        <w:rPr>
                          <w:rFonts w:ascii="Cambria Math" w:hAnsi="Cambria Math"/>
                          <w:color w:val="000000" w:themeColor="text1"/>
                          <w:szCs w:val="20"/>
                          <w:lang w:val="de-DE"/>
                        </w:rPr>
                        <m:t>2</m:t>
                      </m:r>
                    </m:sup>
                  </m:sSubSup>
                </m:e>
              </m:d>
            </m:oMath>
          </w:p>
          <w:p w14:paraId="23C7A4DC" w14:textId="77777777" w:rsidR="004313A2" w:rsidRPr="007D36DE" w:rsidRDefault="004313A2" w:rsidP="004313A2">
            <w:pPr>
              <w:pStyle w:val="ListParagraph"/>
              <w:numPr>
                <w:ilvl w:val="0"/>
                <w:numId w:val="603"/>
              </w:numPr>
              <w:snapToGrid w:val="0"/>
              <w:ind w:leftChars="0"/>
              <w:jc w:val="both"/>
              <w:rPr>
                <w:rFonts w:ascii="Times New Roman" w:hAnsi="Times New Roman"/>
                <w:bCs/>
                <w:color w:val="000000" w:themeColor="text1"/>
                <w:szCs w:val="20"/>
                <w:lang w:eastAsia="zh-CN"/>
              </w:rPr>
            </w:pPr>
            <w:r w:rsidRPr="007D36DE">
              <w:rPr>
                <w:rFonts w:ascii="Times New Roman" w:eastAsia="DengXian" w:hAnsi="Times New Roman"/>
                <w:bCs/>
                <w:color w:val="000000" w:themeColor="text1"/>
                <w:szCs w:val="20"/>
                <w:lang w:eastAsia="zh-CN"/>
              </w:rPr>
              <w:t xml:space="preserve">Alt6: </w:t>
            </w:r>
            <m:oMath>
              <m:f>
                <m:fPr>
                  <m:ctrlPr>
                    <w:rPr>
                      <w:rFonts w:ascii="Cambria Math" w:eastAsia="Times New Roman" w:hAnsi="Cambria Math"/>
                      <w:bCs/>
                      <w:i/>
                      <w:color w:val="000000" w:themeColor="text1"/>
                      <w:szCs w:val="20"/>
                    </w:rPr>
                  </m:ctrlPr>
                </m:fPr>
                <m:num>
                  <m:sSubSup>
                    <m:sSubSupPr>
                      <m:ctrlPr>
                        <w:rPr>
                          <w:rFonts w:ascii="Cambria Math" w:hAnsi="Cambria Math"/>
                          <w:bCs/>
                          <w:i/>
                          <w:color w:val="000000" w:themeColor="text1"/>
                          <w:szCs w:val="20"/>
                        </w:rPr>
                      </m:ctrlPr>
                    </m:sSubSupPr>
                    <m:e>
                      <m:r>
                        <m:rPr>
                          <m:sty m:val="p"/>
                        </m:rPr>
                        <w:rPr>
                          <w:rFonts w:ascii="Cambria Math" w:hAnsi="Cambria Math"/>
                          <w:color w:val="000000" w:themeColor="text1"/>
                          <w:szCs w:val="20"/>
                        </w:rPr>
                        <m:t>s</m:t>
                      </m:r>
                    </m:e>
                    <m:sub>
                      <m:r>
                        <m:rPr>
                          <m:sty m:val="p"/>
                        </m:rPr>
                        <w:rPr>
                          <w:rFonts w:ascii="Cambria Math" w:hAnsi="Cambria Math"/>
                          <w:color w:val="000000" w:themeColor="text1"/>
                          <w:szCs w:val="20"/>
                        </w:rPr>
                        <m:t>i</m:t>
                      </m:r>
                    </m:sub>
                    <m:sup>
                      <m:r>
                        <m:rPr>
                          <m:sty m:val="p"/>
                        </m:rPr>
                        <w:rPr>
                          <w:rFonts w:ascii="Cambria Math" w:hAnsi="Cambria Math"/>
                          <w:color w:val="000000" w:themeColor="text1"/>
                          <w:szCs w:val="20"/>
                        </w:rPr>
                        <m:t>2</m:t>
                      </m:r>
                    </m:sup>
                  </m:sSubSup>
                </m:num>
                <m:den>
                  <m:r>
                    <m:rPr>
                      <m:sty m:val="p"/>
                    </m:rPr>
                    <w:rPr>
                      <w:rFonts w:ascii="Cambria Math" w:hAnsi="Cambria Math"/>
                      <w:color w:val="000000" w:themeColor="text1"/>
                      <w:szCs w:val="20"/>
                    </w:rPr>
                    <m:t>υ</m:t>
                  </m:r>
                </m:den>
              </m:f>
            </m:oMath>
          </w:p>
          <w:p w14:paraId="3D0C5A09" w14:textId="77777777" w:rsidR="004313A2" w:rsidRPr="007D36DE" w:rsidRDefault="004313A2" w:rsidP="004313A2">
            <w:pPr>
              <w:pStyle w:val="ListParagraph"/>
              <w:numPr>
                <w:ilvl w:val="0"/>
                <w:numId w:val="603"/>
              </w:numPr>
              <w:snapToGrid w:val="0"/>
              <w:ind w:leftChars="0"/>
              <w:jc w:val="both"/>
              <w:rPr>
                <w:rFonts w:ascii="Times New Roman" w:hAnsi="Times New Roman"/>
                <w:bCs/>
                <w:color w:val="000000" w:themeColor="text1"/>
                <w:szCs w:val="20"/>
                <w:lang w:eastAsia="zh-CN"/>
              </w:rPr>
            </w:pPr>
            <w:r w:rsidRPr="007D36DE">
              <w:rPr>
                <w:rFonts w:ascii="Times New Roman" w:eastAsia="DengXian" w:hAnsi="Times New Roman"/>
                <w:bCs/>
                <w:color w:val="000000" w:themeColor="text1"/>
                <w:szCs w:val="20"/>
                <w:lang w:eastAsia="zh-CN"/>
              </w:rPr>
              <w:t xml:space="preserve">Alt7: </w:t>
            </w:r>
          </w:p>
          <w:p w14:paraId="1DE6DFC1" w14:textId="77777777" w:rsidR="004313A2" w:rsidRPr="007D36DE" w:rsidRDefault="004313A2" w:rsidP="004313A2">
            <w:pPr>
              <w:pStyle w:val="ListParagraph"/>
              <w:numPr>
                <w:ilvl w:val="1"/>
                <w:numId w:val="603"/>
              </w:numPr>
              <w:snapToGrid w:val="0"/>
              <w:ind w:leftChars="0"/>
              <w:jc w:val="both"/>
              <w:rPr>
                <w:rFonts w:ascii="Times New Roman" w:hAnsi="Times New Roman"/>
                <w:bCs/>
                <w:color w:val="000000" w:themeColor="text1"/>
                <w:szCs w:val="20"/>
                <w:lang w:eastAsia="zh-CN"/>
              </w:rPr>
            </w:pPr>
            <w:r w:rsidRPr="007D36DE">
              <w:rPr>
                <w:rFonts w:ascii="Times New Roman" w:eastAsia="DengXian" w:hAnsi="Times New Roman"/>
                <w:bCs/>
                <w:color w:val="000000" w:themeColor="text1"/>
                <w:szCs w:val="20"/>
                <w:lang w:eastAsia="zh-CN"/>
              </w:rPr>
              <w:lastRenderedPageBreak/>
              <w:t>if two different vectors for</w:t>
            </w:r>
            <w:r w:rsidRPr="007D36DE">
              <w:rPr>
                <w:rFonts w:ascii="Times New Roman" w:hAnsi="Times New Roman"/>
                <w:color w:val="000000" w:themeColor="text1"/>
                <w:szCs w:val="20"/>
              </w:rPr>
              <w:t xml:space="preserve"> </w:t>
            </w:r>
            <m:oMath>
              <m:r>
                <m:rPr>
                  <m:sty m:val="p"/>
                </m:rPr>
                <w:rPr>
                  <w:rFonts w:ascii="Cambria Math" w:hAnsi="Cambria Math"/>
                  <w:color w:val="000000" w:themeColor="text1"/>
                  <w:szCs w:val="20"/>
                </w:rPr>
                <m:t>υ=2</m:t>
              </m:r>
            </m:oMath>
            <w:r w:rsidRPr="007D36DE">
              <w:rPr>
                <w:rFonts w:ascii="Times New Roman" w:hAnsi="Times New Roman"/>
                <w:color w:val="000000" w:themeColor="text1"/>
                <w:szCs w:val="20"/>
              </w:rPr>
              <w:t>,</w:t>
            </w:r>
            <w:r w:rsidRPr="007D36DE">
              <w:rPr>
                <w:rFonts w:ascii="Times New Roman" w:eastAsia="DengXian" w:hAnsi="Times New Roman"/>
                <w:bCs/>
                <w:color w:val="000000" w:themeColor="text1"/>
                <w:szCs w:val="20"/>
                <w:lang w:eastAsia="zh-CN"/>
              </w:rPr>
              <w:t xml:space="preserve"> </w:t>
            </w:r>
            <m:oMath>
              <m:r>
                <m:rPr>
                  <m:sty m:val="p"/>
                </m:rPr>
                <w:rPr>
                  <w:rFonts w:ascii="Cambria Math" w:hAnsi="Cambria Math"/>
                  <w:color w:val="000000" w:themeColor="text1"/>
                  <w:szCs w:val="20"/>
                </w:rPr>
                <m:t>min</m:t>
              </m:r>
              <m:d>
                <m:dPr>
                  <m:begChr m:val="{"/>
                  <m:endChr m:val="}"/>
                  <m:ctrlPr>
                    <w:rPr>
                      <w:rFonts w:ascii="Cambria Math" w:hAnsi="Cambria Math"/>
                      <w:bCs/>
                      <w:iCs/>
                      <w:color w:val="000000" w:themeColor="text1"/>
                      <w:szCs w:val="20"/>
                    </w:rPr>
                  </m:ctrlPr>
                </m:dPr>
                <m:e>
                  <m:f>
                    <m:fPr>
                      <m:ctrlPr>
                        <w:rPr>
                          <w:rFonts w:ascii="Cambria Math" w:hAnsi="Cambria Math"/>
                          <w:bCs/>
                          <w:i/>
                          <w:color w:val="000000" w:themeColor="text1"/>
                          <w:szCs w:val="20"/>
                        </w:rPr>
                      </m:ctrlPr>
                    </m:fPr>
                    <m:num>
                      <m:r>
                        <w:rPr>
                          <w:rFonts w:ascii="Cambria Math" w:hAnsi="Cambria Math"/>
                          <w:color w:val="000000" w:themeColor="text1"/>
                          <w:szCs w:val="20"/>
                        </w:rPr>
                        <m:t>1</m:t>
                      </m:r>
                    </m:num>
                    <m:den>
                      <m:r>
                        <m:rPr>
                          <m:sty m:val="p"/>
                        </m:rPr>
                        <w:rPr>
                          <w:rFonts w:ascii="Cambria Math" w:hAnsi="Cambria Math"/>
                          <w:color w:val="000000" w:themeColor="text1"/>
                          <w:szCs w:val="20"/>
                        </w:rPr>
                        <m:t>υ</m:t>
                      </m:r>
                    </m:den>
                  </m:f>
                  <m:r>
                    <m:rPr>
                      <m:sty m:val="p"/>
                    </m:rPr>
                    <w:rPr>
                      <w:rFonts w:ascii="Cambria Math" w:hAnsi="Cambria Math"/>
                      <w:color w:val="000000" w:themeColor="text1"/>
                      <w:szCs w:val="20"/>
                    </w:rPr>
                    <m:t>,</m:t>
                  </m:r>
                  <m:sSubSup>
                    <m:sSubSupPr>
                      <m:ctrlPr>
                        <w:rPr>
                          <w:rFonts w:ascii="Cambria Math" w:hAnsi="Cambria Math"/>
                          <w:bCs/>
                          <w:iCs/>
                          <w:color w:val="000000" w:themeColor="text1"/>
                          <w:szCs w:val="20"/>
                        </w:rPr>
                      </m:ctrlPr>
                    </m:sSubSupPr>
                    <m:e>
                      <m:r>
                        <m:rPr>
                          <m:sty m:val="p"/>
                        </m:rPr>
                        <w:rPr>
                          <w:rFonts w:ascii="Cambria Math" w:hAnsi="Cambria Math"/>
                          <w:color w:val="000000" w:themeColor="text1"/>
                          <w:szCs w:val="20"/>
                        </w:rPr>
                        <m:t>s</m:t>
                      </m:r>
                    </m:e>
                    <m:sub>
                      <m:r>
                        <m:rPr>
                          <m:sty m:val="p"/>
                        </m:rPr>
                        <w:rPr>
                          <w:rFonts w:ascii="Cambria Math" w:hAnsi="Cambria Math"/>
                          <w:color w:val="000000" w:themeColor="text1"/>
                          <w:szCs w:val="20"/>
                        </w:rPr>
                        <m:t>i</m:t>
                      </m:r>
                    </m:sub>
                    <m:sup>
                      <m:r>
                        <m:rPr>
                          <m:sty m:val="p"/>
                        </m:rPr>
                        <w:rPr>
                          <w:rFonts w:ascii="Cambria Math" w:hAnsi="Cambria Math"/>
                          <w:color w:val="000000" w:themeColor="text1"/>
                          <w:szCs w:val="20"/>
                        </w:rPr>
                        <m:t>2</m:t>
                      </m:r>
                    </m:sup>
                  </m:sSubSup>
                </m:e>
              </m:d>
            </m:oMath>
            <w:r w:rsidRPr="007D36DE">
              <w:rPr>
                <w:rFonts w:ascii="Times New Roman" w:eastAsia="DengXian" w:hAnsi="Times New Roman"/>
                <w:bCs/>
                <w:iCs/>
                <w:color w:val="000000" w:themeColor="text1"/>
                <w:szCs w:val="20"/>
              </w:rPr>
              <w:t xml:space="preserve"> for the vector with smaller scaling factor </w:t>
            </w:r>
            <m:oMath>
              <m:sSub>
                <m:sSubPr>
                  <m:ctrlPr>
                    <w:rPr>
                      <w:rFonts w:ascii="Cambria Math" w:eastAsia="Times New Roman" w:hAnsi="Cambria Math"/>
                      <w:bCs/>
                      <w:iCs/>
                      <w:color w:val="000000" w:themeColor="text1"/>
                      <w:szCs w:val="20"/>
                    </w:rPr>
                  </m:ctrlPr>
                </m:sSubPr>
                <m:e>
                  <m:r>
                    <m:rPr>
                      <m:sty m:val="p"/>
                    </m:rPr>
                    <w:rPr>
                      <w:rFonts w:ascii="Cambria Math" w:hAnsi="Cambria Math"/>
                      <w:color w:val="000000" w:themeColor="text1"/>
                      <w:szCs w:val="20"/>
                    </w:rPr>
                    <m:t>s</m:t>
                  </m:r>
                </m:e>
                <m:sub>
                  <m:r>
                    <m:rPr>
                      <m:sty m:val="p"/>
                    </m:rPr>
                    <w:rPr>
                      <w:rFonts w:ascii="Cambria Math" w:eastAsiaTheme="minorEastAsia" w:hAnsi="Cambria Math"/>
                      <w:color w:val="000000" w:themeColor="text1"/>
                      <w:szCs w:val="20"/>
                      <w:lang w:eastAsia="zh-CN"/>
                    </w:rPr>
                    <m:t>i</m:t>
                  </m:r>
                </m:sub>
              </m:sSub>
              <m:r>
                <m:rPr>
                  <m:sty m:val="p"/>
                </m:rPr>
                <w:rPr>
                  <w:rFonts w:ascii="Cambria Math" w:hAnsi="Cambria Math"/>
                  <w:color w:val="000000" w:themeColor="text1"/>
                  <w:szCs w:val="20"/>
                </w:rPr>
                <m:t>≤</m:t>
              </m:r>
              <m:sSub>
                <m:sSubPr>
                  <m:ctrlPr>
                    <w:rPr>
                      <w:rFonts w:ascii="Cambria Math" w:eastAsia="Times New Roman" w:hAnsi="Cambria Math"/>
                      <w:bCs/>
                      <w:iCs/>
                      <w:color w:val="000000" w:themeColor="text1"/>
                      <w:szCs w:val="20"/>
                    </w:rPr>
                  </m:ctrlPr>
                </m:sSubPr>
                <m:e>
                  <m:r>
                    <m:rPr>
                      <m:sty m:val="p"/>
                    </m:rPr>
                    <w:rPr>
                      <w:rFonts w:ascii="Cambria Math" w:hAnsi="Cambria Math"/>
                      <w:color w:val="000000" w:themeColor="text1"/>
                      <w:szCs w:val="20"/>
                    </w:rPr>
                    <m:t>s</m:t>
                  </m:r>
                </m:e>
                <m:sub>
                  <m:r>
                    <m:rPr>
                      <m:sty m:val="p"/>
                    </m:rPr>
                    <w:rPr>
                      <w:rFonts w:ascii="Cambria Math" w:hAnsi="Cambria Math"/>
                      <w:color w:val="000000" w:themeColor="text1"/>
                      <w:szCs w:val="20"/>
                    </w:rPr>
                    <m:t>j</m:t>
                  </m:r>
                </m:sub>
              </m:sSub>
            </m:oMath>
            <w:r w:rsidRPr="007D36DE">
              <w:rPr>
                <w:rFonts w:ascii="Times New Roman" w:eastAsia="DengXian" w:hAnsi="Times New Roman"/>
                <w:bCs/>
                <w:iCs/>
                <w:color w:val="000000" w:themeColor="text1"/>
                <w:szCs w:val="20"/>
                <w:lang w:eastAsia="zh-CN"/>
              </w:rPr>
              <w:t>,</w:t>
            </w:r>
            <w:r w:rsidRPr="007D36DE">
              <w:rPr>
                <w:rFonts w:ascii="Times New Roman" w:eastAsia="DengXian" w:hAnsi="Times New Roman"/>
                <w:bCs/>
                <w:color w:val="000000" w:themeColor="text1"/>
                <w:szCs w:val="20"/>
              </w:rPr>
              <w:t xml:space="preserve"> </w:t>
            </w:r>
            <w:r w:rsidRPr="007D36DE">
              <w:rPr>
                <w:rFonts w:ascii="Times New Roman" w:eastAsia="DengXian" w:hAnsi="Times New Roman"/>
                <w:bCs/>
                <w:color w:val="000000" w:themeColor="text1"/>
                <w:szCs w:val="20"/>
                <w:lang w:eastAsia="zh-CN"/>
              </w:rPr>
              <w:t xml:space="preserve">and </w:t>
            </w:r>
            <m:oMath>
              <m:r>
                <m:rPr>
                  <m:sty m:val="p"/>
                </m:rPr>
                <w:rPr>
                  <w:rFonts w:ascii="Cambria Math" w:eastAsia="DengXian" w:hAnsi="Cambria Math"/>
                  <w:color w:val="000000" w:themeColor="text1"/>
                  <w:szCs w:val="20"/>
                </w:rPr>
                <m:t>min⁡</m:t>
              </m:r>
              <m:r>
                <w:rPr>
                  <w:rFonts w:ascii="Cambria Math" w:eastAsia="DengXian" w:hAnsi="Cambria Math"/>
                  <w:color w:val="000000" w:themeColor="text1"/>
                  <w:szCs w:val="20"/>
                </w:rPr>
                <m:t>(1-</m:t>
              </m:r>
              <m:r>
                <m:rPr>
                  <m:sty m:val="p"/>
                </m:rPr>
                <w:rPr>
                  <w:rFonts w:ascii="Cambria Math" w:eastAsia="DengXian" w:hAnsi="Cambria Math"/>
                  <w:color w:val="000000" w:themeColor="text1"/>
                  <w:szCs w:val="20"/>
                  <w:lang w:eastAsia="zh-CN"/>
                </w:rPr>
                <m:t>min⁡</m:t>
              </m:r>
              <m:r>
                <w:rPr>
                  <w:rFonts w:ascii="Cambria Math" w:eastAsia="DengXian" w:hAnsi="Cambria Math"/>
                  <w:color w:val="000000" w:themeColor="text1"/>
                  <w:szCs w:val="20"/>
                  <w:lang w:eastAsia="zh-CN"/>
                </w:rPr>
                <m:t>(</m:t>
              </m:r>
              <m:f>
                <m:fPr>
                  <m:ctrlPr>
                    <w:rPr>
                      <w:rFonts w:ascii="Cambria Math" w:eastAsia="DengXian" w:hAnsi="Cambria Math"/>
                      <w:bCs/>
                      <w:i/>
                      <w:color w:val="000000" w:themeColor="text1"/>
                      <w:szCs w:val="20"/>
                    </w:rPr>
                  </m:ctrlPr>
                </m:fPr>
                <m:num>
                  <m:r>
                    <w:rPr>
                      <w:rFonts w:ascii="Cambria Math" w:eastAsia="DengXian" w:hAnsi="Cambria Math"/>
                      <w:color w:val="000000" w:themeColor="text1"/>
                      <w:szCs w:val="20"/>
                    </w:rPr>
                    <m:t>1</m:t>
                  </m:r>
                </m:num>
                <m:den>
                  <m:r>
                    <m:rPr>
                      <m:sty m:val="p"/>
                    </m:rPr>
                    <w:rPr>
                      <w:rFonts w:ascii="Cambria Math" w:hAnsi="Cambria Math"/>
                      <w:color w:val="000000" w:themeColor="text1"/>
                      <w:szCs w:val="20"/>
                    </w:rPr>
                    <m:t>υ</m:t>
                  </m:r>
                </m:den>
              </m:f>
              <m:r>
                <w:rPr>
                  <w:rFonts w:ascii="Cambria Math" w:eastAsia="DengXian" w:hAnsi="Cambria Math"/>
                  <w:color w:val="000000" w:themeColor="text1"/>
                  <w:szCs w:val="20"/>
                </w:rPr>
                <m:t>,</m:t>
              </m:r>
              <m:sSubSup>
                <m:sSubSupPr>
                  <m:ctrlPr>
                    <w:rPr>
                      <w:rFonts w:ascii="Cambria Math" w:hAnsi="Cambria Math"/>
                      <w:bCs/>
                      <w:i/>
                      <w:color w:val="000000" w:themeColor="text1"/>
                      <w:szCs w:val="20"/>
                    </w:rPr>
                  </m:ctrlPr>
                </m:sSubSupPr>
                <m:e>
                  <m:r>
                    <m:rPr>
                      <m:sty m:val="p"/>
                    </m:rPr>
                    <w:rPr>
                      <w:rFonts w:ascii="Cambria Math" w:hAnsi="Cambria Math"/>
                      <w:color w:val="000000" w:themeColor="text1"/>
                      <w:szCs w:val="20"/>
                    </w:rPr>
                    <m:t>s</m:t>
                  </m:r>
                </m:e>
                <m:sub>
                  <m:r>
                    <m:rPr>
                      <m:sty m:val="p"/>
                    </m:rPr>
                    <w:rPr>
                      <w:rFonts w:ascii="Cambria Math" w:hAnsi="Cambria Math"/>
                      <w:color w:val="000000" w:themeColor="text1"/>
                      <w:szCs w:val="20"/>
                    </w:rPr>
                    <m:t>i</m:t>
                  </m:r>
                </m:sub>
                <m:sup>
                  <m:r>
                    <m:rPr>
                      <m:sty m:val="p"/>
                    </m:rPr>
                    <w:rPr>
                      <w:rFonts w:ascii="Cambria Math" w:hAnsi="Cambria Math"/>
                      <w:color w:val="000000" w:themeColor="text1"/>
                      <w:szCs w:val="20"/>
                    </w:rPr>
                    <m:t>2</m:t>
                  </m:r>
                </m:sup>
              </m:sSubSup>
              <m:r>
                <w:rPr>
                  <w:rFonts w:ascii="Cambria Math" w:hAnsi="Cambria Math"/>
                  <w:color w:val="000000" w:themeColor="text1"/>
                  <w:szCs w:val="20"/>
                </w:rPr>
                <m:t>)</m:t>
              </m:r>
              <m:r>
                <w:rPr>
                  <w:rFonts w:ascii="Cambria Math" w:eastAsia="DengXian" w:hAnsi="Cambria Math"/>
                  <w:color w:val="000000" w:themeColor="text1"/>
                  <w:szCs w:val="20"/>
                </w:rPr>
                <m:t>,</m:t>
              </m:r>
              <m:sSubSup>
                <m:sSubSupPr>
                  <m:ctrlPr>
                    <w:rPr>
                      <w:rFonts w:ascii="Cambria Math" w:hAnsi="Cambria Math"/>
                      <w:bCs/>
                      <w:i/>
                      <w:color w:val="000000" w:themeColor="text1"/>
                      <w:szCs w:val="20"/>
                    </w:rPr>
                  </m:ctrlPr>
                </m:sSubSupPr>
                <m:e>
                  <m:r>
                    <m:rPr>
                      <m:sty m:val="p"/>
                    </m:rPr>
                    <w:rPr>
                      <w:rFonts w:ascii="Cambria Math" w:hAnsi="Cambria Math"/>
                      <w:color w:val="000000" w:themeColor="text1"/>
                      <w:szCs w:val="20"/>
                    </w:rPr>
                    <m:t>s</m:t>
                  </m:r>
                </m:e>
                <m:sub>
                  <m:r>
                    <m:rPr>
                      <m:sty m:val="p"/>
                    </m:rPr>
                    <w:rPr>
                      <w:rFonts w:ascii="Cambria Math" w:hAnsi="Cambria Math"/>
                      <w:color w:val="000000" w:themeColor="text1"/>
                      <w:szCs w:val="20"/>
                    </w:rPr>
                    <m:t>j</m:t>
                  </m:r>
                </m:sub>
                <m:sup>
                  <m:r>
                    <m:rPr>
                      <m:sty m:val="p"/>
                    </m:rPr>
                    <w:rPr>
                      <w:rFonts w:ascii="Cambria Math" w:hAnsi="Cambria Math"/>
                      <w:color w:val="000000" w:themeColor="text1"/>
                      <w:szCs w:val="20"/>
                    </w:rPr>
                    <m:t>2</m:t>
                  </m:r>
                </m:sup>
              </m:sSubSup>
              <m:r>
                <w:rPr>
                  <w:rFonts w:ascii="Cambria Math" w:eastAsia="DengXian" w:hAnsi="Cambria Math"/>
                  <w:color w:val="000000" w:themeColor="text1"/>
                  <w:szCs w:val="20"/>
                </w:rPr>
                <m:t>)</m:t>
              </m:r>
            </m:oMath>
            <w:r w:rsidRPr="007D36DE">
              <w:rPr>
                <w:rFonts w:ascii="Times New Roman" w:eastAsia="DengXian" w:hAnsi="Times New Roman"/>
                <w:bCs/>
                <w:color w:val="000000" w:themeColor="text1"/>
                <w:szCs w:val="20"/>
              </w:rPr>
              <w:t xml:space="preserve"> for the other vector configured with larger scaling factor </w:t>
            </w:r>
            <m:oMath>
              <m:sSub>
                <m:sSubPr>
                  <m:ctrlPr>
                    <w:rPr>
                      <w:rFonts w:ascii="Cambria Math" w:eastAsia="Times New Roman" w:hAnsi="Cambria Math"/>
                      <w:bCs/>
                      <w:iCs/>
                      <w:color w:val="000000" w:themeColor="text1"/>
                      <w:szCs w:val="20"/>
                    </w:rPr>
                  </m:ctrlPr>
                </m:sSubPr>
                <m:e>
                  <m:r>
                    <m:rPr>
                      <m:sty m:val="p"/>
                    </m:rPr>
                    <w:rPr>
                      <w:rFonts w:ascii="Cambria Math" w:hAnsi="Cambria Math"/>
                      <w:color w:val="000000" w:themeColor="text1"/>
                      <w:szCs w:val="20"/>
                    </w:rPr>
                    <m:t>s</m:t>
                  </m:r>
                </m:e>
                <m:sub>
                  <m:r>
                    <m:rPr>
                      <m:sty m:val="p"/>
                    </m:rPr>
                    <w:rPr>
                      <w:rFonts w:ascii="Cambria Math" w:hAnsi="Cambria Math"/>
                      <w:color w:val="000000" w:themeColor="text1"/>
                      <w:szCs w:val="20"/>
                    </w:rPr>
                    <m:t>j</m:t>
                  </m:r>
                </m:sub>
              </m:sSub>
            </m:oMath>
            <w:r w:rsidRPr="007D36DE">
              <w:rPr>
                <w:rFonts w:ascii="Times New Roman" w:eastAsia="DengXian" w:hAnsi="Times New Roman"/>
                <w:bCs/>
                <w:color w:val="000000" w:themeColor="text1"/>
                <w:szCs w:val="20"/>
              </w:rPr>
              <w:t xml:space="preserve">; </w:t>
            </w:r>
          </w:p>
          <w:p w14:paraId="3D22AE0E" w14:textId="77777777" w:rsidR="004313A2" w:rsidRPr="007D36DE" w:rsidRDefault="004313A2" w:rsidP="004313A2">
            <w:pPr>
              <w:pStyle w:val="ListParagraph"/>
              <w:numPr>
                <w:ilvl w:val="1"/>
                <w:numId w:val="603"/>
              </w:numPr>
              <w:snapToGrid w:val="0"/>
              <w:ind w:leftChars="0"/>
              <w:jc w:val="both"/>
              <w:rPr>
                <w:rFonts w:ascii="Times New Roman" w:hAnsi="Times New Roman"/>
                <w:bCs/>
                <w:color w:val="000000" w:themeColor="text1"/>
                <w:szCs w:val="20"/>
                <w:lang w:eastAsia="zh-CN"/>
              </w:rPr>
            </w:pPr>
            <w:r w:rsidRPr="007D36DE">
              <w:rPr>
                <w:rFonts w:ascii="Times New Roman" w:eastAsia="DengXian" w:hAnsi="Times New Roman"/>
                <w:bCs/>
                <w:color w:val="000000" w:themeColor="text1"/>
                <w:szCs w:val="20"/>
              </w:rPr>
              <w:t>otherwise (</w:t>
            </w:r>
            <m:oMath>
              <m:r>
                <m:rPr>
                  <m:sty m:val="p"/>
                </m:rPr>
                <w:rPr>
                  <w:rFonts w:ascii="Cambria Math" w:hAnsi="Cambria Math"/>
                  <w:color w:val="000000" w:themeColor="text1"/>
                  <w:szCs w:val="20"/>
                </w:rPr>
                <m:t>υ=1</m:t>
              </m:r>
            </m:oMath>
            <w:r w:rsidRPr="007D36DE">
              <w:rPr>
                <w:rFonts w:ascii="Times New Roman" w:eastAsia="DengXian" w:hAnsi="Times New Roman"/>
                <w:color w:val="000000" w:themeColor="text1"/>
                <w:szCs w:val="20"/>
              </w:rPr>
              <w:t xml:space="preserve"> or one same vector for </w:t>
            </w:r>
            <m:oMath>
              <m:r>
                <m:rPr>
                  <m:sty m:val="p"/>
                </m:rPr>
                <w:rPr>
                  <w:rFonts w:ascii="Cambria Math" w:hAnsi="Cambria Math"/>
                  <w:color w:val="000000" w:themeColor="text1"/>
                  <w:szCs w:val="20"/>
                </w:rPr>
                <m:t>υ=2</m:t>
              </m:r>
            </m:oMath>
            <w:r w:rsidRPr="007D36DE">
              <w:rPr>
                <w:rFonts w:ascii="Times New Roman" w:eastAsia="DengXian" w:hAnsi="Times New Roman"/>
                <w:bCs/>
                <w:color w:val="000000" w:themeColor="text1"/>
                <w:szCs w:val="20"/>
              </w:rPr>
              <w:t xml:space="preserve">),  </w:t>
            </w:r>
            <m:oMath>
              <m:r>
                <m:rPr>
                  <m:sty m:val="p"/>
                </m:rPr>
                <w:rPr>
                  <w:rFonts w:ascii="Cambria Math" w:hAnsi="Cambria Math"/>
                  <w:color w:val="000000" w:themeColor="text1"/>
                  <w:szCs w:val="20"/>
                </w:rPr>
                <m:t>min</m:t>
              </m:r>
              <m:d>
                <m:dPr>
                  <m:begChr m:val="{"/>
                  <m:endChr m:val="}"/>
                  <m:ctrlPr>
                    <w:rPr>
                      <w:rFonts w:ascii="Cambria Math" w:hAnsi="Cambria Math"/>
                      <w:bCs/>
                      <w:iCs/>
                      <w:color w:val="000000" w:themeColor="text1"/>
                      <w:szCs w:val="20"/>
                    </w:rPr>
                  </m:ctrlPr>
                </m:dPr>
                <m:e>
                  <m:r>
                    <w:rPr>
                      <w:rFonts w:ascii="Cambria Math" w:hAnsi="Cambria Math"/>
                      <w:color w:val="000000" w:themeColor="text1"/>
                      <w:szCs w:val="20"/>
                    </w:rPr>
                    <m:t>1</m:t>
                  </m:r>
                  <m:r>
                    <m:rPr>
                      <m:sty m:val="p"/>
                    </m:rPr>
                    <w:rPr>
                      <w:rFonts w:ascii="Cambria Math" w:hAnsi="Cambria Math"/>
                      <w:color w:val="000000" w:themeColor="text1"/>
                      <w:szCs w:val="20"/>
                    </w:rPr>
                    <m:t>,</m:t>
                  </m:r>
                  <m:sSubSup>
                    <m:sSubSupPr>
                      <m:ctrlPr>
                        <w:rPr>
                          <w:rFonts w:ascii="Cambria Math" w:hAnsi="Cambria Math"/>
                          <w:bCs/>
                          <w:iCs/>
                          <w:color w:val="000000" w:themeColor="text1"/>
                          <w:szCs w:val="20"/>
                        </w:rPr>
                      </m:ctrlPr>
                    </m:sSubSupPr>
                    <m:e>
                      <m:r>
                        <m:rPr>
                          <m:sty m:val="p"/>
                        </m:rPr>
                        <w:rPr>
                          <w:rFonts w:ascii="Cambria Math" w:hAnsi="Cambria Math"/>
                          <w:color w:val="000000" w:themeColor="text1"/>
                          <w:szCs w:val="20"/>
                        </w:rPr>
                        <m:t>s</m:t>
                      </m:r>
                    </m:e>
                    <m:sub>
                      <m:r>
                        <m:rPr>
                          <m:sty m:val="p"/>
                        </m:rPr>
                        <w:rPr>
                          <w:rFonts w:ascii="Cambria Math" w:hAnsi="Cambria Math"/>
                          <w:color w:val="000000" w:themeColor="text1"/>
                          <w:szCs w:val="20"/>
                        </w:rPr>
                        <m:t>i</m:t>
                      </m:r>
                    </m:sub>
                    <m:sup>
                      <m:r>
                        <m:rPr>
                          <m:sty m:val="p"/>
                        </m:rPr>
                        <w:rPr>
                          <w:rFonts w:ascii="Cambria Math" w:hAnsi="Cambria Math"/>
                          <w:color w:val="000000" w:themeColor="text1"/>
                          <w:szCs w:val="20"/>
                        </w:rPr>
                        <m:t>2</m:t>
                      </m:r>
                    </m:sup>
                  </m:sSubSup>
                </m:e>
              </m:d>
            </m:oMath>
            <w:r w:rsidRPr="007D36DE">
              <w:rPr>
                <w:rFonts w:ascii="Times New Roman" w:eastAsia="DengXian" w:hAnsi="Times New Roman"/>
                <w:bCs/>
                <w:iCs/>
                <w:color w:val="000000" w:themeColor="text1"/>
                <w:szCs w:val="20"/>
              </w:rPr>
              <w:t xml:space="preserve"> for the vector</w:t>
            </w:r>
          </w:p>
          <w:p w14:paraId="767C18BD" w14:textId="77777777" w:rsidR="004313A2" w:rsidRPr="007D36DE" w:rsidRDefault="004313A2" w:rsidP="004313A2">
            <w:pPr>
              <w:snapToGrid w:val="0"/>
              <w:jc w:val="both"/>
              <w:rPr>
                <w:rFonts w:eastAsia="DengXian"/>
                <w:bCs/>
                <w:color w:val="000000" w:themeColor="text1"/>
                <w:sz w:val="20"/>
                <w:szCs w:val="20"/>
              </w:rPr>
            </w:pPr>
            <w:r w:rsidRPr="007D36DE">
              <w:rPr>
                <w:rFonts w:eastAsia="DengXian"/>
                <w:bCs/>
                <w:color w:val="000000" w:themeColor="text1"/>
                <w:sz w:val="20"/>
                <w:szCs w:val="20"/>
              </w:rPr>
              <w:t>Where r</w:t>
            </w:r>
            <w:r w:rsidRPr="007D36DE">
              <w:rPr>
                <w:rFonts w:eastAsia="DengXian"/>
                <w:bCs/>
                <w:color w:val="000000" w:themeColor="text1"/>
                <w:sz w:val="20"/>
                <w:szCs w:val="20"/>
                <w:vertAlign w:val="subscript"/>
              </w:rPr>
              <w:t>i</w:t>
            </w:r>
            <w:r w:rsidRPr="007D36DE">
              <w:rPr>
                <w:rFonts w:eastAsia="DengXian"/>
                <w:bCs/>
                <w:color w:val="000000" w:themeColor="text1"/>
                <w:sz w:val="20"/>
                <w:szCs w:val="20"/>
              </w:rPr>
              <w:t xml:space="preserve"> denotes the number of layers associated with the i-th SD basis vector.</w:t>
            </w:r>
          </w:p>
          <w:p w14:paraId="11CDF9B5" w14:textId="77777777" w:rsidR="004313A2" w:rsidRPr="007D36DE" w:rsidRDefault="004313A2" w:rsidP="004313A2">
            <w:pPr>
              <w:snapToGrid w:val="0"/>
              <w:jc w:val="both"/>
              <w:rPr>
                <w:rFonts w:eastAsia="DengXian"/>
                <w:bCs/>
                <w:color w:val="000000" w:themeColor="text1"/>
                <w:sz w:val="20"/>
                <w:szCs w:val="20"/>
              </w:rPr>
            </w:pPr>
            <w:r w:rsidRPr="007D36DE">
              <w:rPr>
                <w:rFonts w:eastAsia="DengXian"/>
                <w:bCs/>
                <w:color w:val="000000" w:themeColor="text1"/>
                <w:sz w:val="20"/>
                <w:szCs w:val="20"/>
              </w:rPr>
              <w:t>The same scheme applies to both Mode-A and Mode-B.</w:t>
            </w:r>
          </w:p>
          <w:p w14:paraId="25F14FB9" w14:textId="77777777" w:rsidR="004313A2" w:rsidRPr="007D36DE" w:rsidRDefault="004313A2" w:rsidP="004313A2">
            <w:pPr>
              <w:snapToGrid w:val="0"/>
              <w:jc w:val="both"/>
              <w:rPr>
                <w:iCs/>
                <w:color w:val="000000" w:themeColor="text1"/>
                <w:sz w:val="20"/>
                <w:szCs w:val="20"/>
              </w:rPr>
            </w:pPr>
            <w:r w:rsidRPr="007D36DE">
              <w:rPr>
                <w:iCs/>
                <w:color w:val="000000" w:themeColor="text1"/>
                <w:sz w:val="20"/>
                <w:szCs w:val="20"/>
              </w:rPr>
              <w:t xml:space="preserve">Note: </w:t>
            </w:r>
            <m:oMath>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i</m:t>
                  </m:r>
                </m:sub>
              </m:sSub>
              <m:r>
                <w:rPr>
                  <w:rFonts w:ascii="Cambria Math" w:hAnsi="Cambria Math"/>
                  <w:color w:val="000000" w:themeColor="text1"/>
                  <w:sz w:val="20"/>
                  <w:szCs w:val="20"/>
                </w:rPr>
                <m:t>∈</m:t>
              </m:r>
              <m:d>
                <m:dPr>
                  <m:begChr m:val="{"/>
                  <m:endChr m:val="}"/>
                  <m:ctrlPr>
                    <w:rPr>
                      <w:rFonts w:ascii="Cambria Math" w:hAnsi="Cambria Math"/>
                      <w:i/>
                      <w:iCs/>
                      <w:color w:val="000000" w:themeColor="text1"/>
                      <w:sz w:val="20"/>
                      <w:szCs w:val="20"/>
                    </w:rPr>
                  </m:ctrlPr>
                </m:dPr>
                <m:e>
                  <m:rad>
                    <m:radPr>
                      <m:degHide m:val="1"/>
                      <m:ctrlPr>
                        <w:rPr>
                          <w:rFonts w:ascii="Cambria Math" w:hAnsi="Cambria Math"/>
                          <w:i/>
                          <w:iCs/>
                          <w:color w:val="000000" w:themeColor="text1"/>
                          <w:sz w:val="20"/>
                          <w:szCs w:val="20"/>
                        </w:rPr>
                      </m:ctrlPr>
                    </m:radPr>
                    <m:deg/>
                    <m:e>
                      <m:r>
                        <w:rPr>
                          <w:rFonts w:ascii="Cambria Math" w:hAnsi="Cambria Math"/>
                          <w:color w:val="000000" w:themeColor="text1"/>
                          <w:sz w:val="20"/>
                          <w:szCs w:val="20"/>
                        </w:rPr>
                        <m:t>1</m:t>
                      </m:r>
                    </m:e>
                  </m:rad>
                  <m:r>
                    <m:rPr>
                      <m:sty m:val="p"/>
                    </m:rPr>
                    <w:rPr>
                      <w:rFonts w:ascii="Cambria Math" w:hAnsi="Cambria Math"/>
                      <w:color w:val="000000" w:themeColor="text1"/>
                      <w:sz w:val="20"/>
                      <w:szCs w:val="20"/>
                    </w:rPr>
                    <m:t>, </m:t>
                  </m:r>
                  <m:rad>
                    <m:radPr>
                      <m:degHide m:val="1"/>
                      <m:ctrlPr>
                        <w:rPr>
                          <w:rFonts w:ascii="Cambria Math" w:hAnsi="Cambria Math"/>
                          <w:i/>
                          <w:iCs/>
                          <w:color w:val="000000" w:themeColor="text1"/>
                          <w:sz w:val="20"/>
                          <w:szCs w:val="20"/>
                        </w:rPr>
                      </m:ctrlPr>
                    </m:radPr>
                    <m:deg/>
                    <m:e>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2</m:t>
                          </m:r>
                        </m:den>
                      </m:f>
                    </m:e>
                  </m:rad>
                  <m:r>
                    <m:rPr>
                      <m:sty m:val="p"/>
                    </m:rPr>
                    <w:rPr>
                      <w:rFonts w:ascii="Cambria Math" w:hAnsi="Cambria Math"/>
                      <w:color w:val="000000" w:themeColor="text1"/>
                      <w:sz w:val="20"/>
                      <w:szCs w:val="20"/>
                    </w:rPr>
                    <m:t>, </m:t>
                  </m:r>
                  <m:rad>
                    <m:radPr>
                      <m:degHide m:val="1"/>
                      <m:ctrlPr>
                        <w:rPr>
                          <w:rFonts w:ascii="Cambria Math" w:hAnsi="Cambria Math"/>
                          <w:i/>
                          <w:iCs/>
                          <w:color w:val="000000" w:themeColor="text1"/>
                          <w:sz w:val="20"/>
                          <w:szCs w:val="20"/>
                        </w:rPr>
                      </m:ctrlPr>
                    </m:radPr>
                    <m:deg/>
                    <m:e>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3</m:t>
                          </m:r>
                        </m:den>
                      </m:f>
                    </m:e>
                  </m:rad>
                  <m:r>
                    <m:rPr>
                      <m:sty m:val="p"/>
                    </m:rPr>
                    <w:rPr>
                      <w:rFonts w:ascii="Cambria Math" w:hAnsi="Cambria Math"/>
                      <w:color w:val="000000" w:themeColor="text1"/>
                      <w:sz w:val="20"/>
                      <w:szCs w:val="20"/>
                    </w:rPr>
                    <m:t> ,</m:t>
                  </m:r>
                  <m:rad>
                    <m:radPr>
                      <m:degHide m:val="1"/>
                      <m:ctrlPr>
                        <w:rPr>
                          <w:rFonts w:ascii="Cambria Math" w:hAnsi="Cambria Math"/>
                          <w:i/>
                          <w:iCs/>
                          <w:color w:val="000000" w:themeColor="text1"/>
                          <w:sz w:val="20"/>
                          <w:szCs w:val="20"/>
                        </w:rPr>
                      </m:ctrlPr>
                    </m:radPr>
                    <m:deg/>
                    <m:e>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4</m:t>
                          </m:r>
                        </m:den>
                      </m:f>
                    </m:e>
                  </m:rad>
                  <m:r>
                    <m:rPr>
                      <m:sty m:val="p"/>
                    </m:rPr>
                    <w:rPr>
                      <w:rFonts w:ascii="Cambria Math" w:hAnsi="Cambria Math"/>
                      <w:color w:val="000000" w:themeColor="text1"/>
                      <w:sz w:val="20"/>
                      <w:szCs w:val="20"/>
                    </w:rPr>
                    <m:t>,</m:t>
                  </m:r>
                  <m:rad>
                    <m:radPr>
                      <m:degHide m:val="1"/>
                      <m:ctrlPr>
                        <w:rPr>
                          <w:rFonts w:ascii="Cambria Math" w:hAnsi="Cambria Math"/>
                          <w:i/>
                          <w:iCs/>
                          <w:color w:val="000000" w:themeColor="text1"/>
                          <w:sz w:val="20"/>
                          <w:szCs w:val="20"/>
                        </w:rPr>
                      </m:ctrlPr>
                    </m:radPr>
                    <m:deg/>
                    <m:e>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6</m:t>
                          </m:r>
                        </m:den>
                      </m:f>
                    </m:e>
                  </m:rad>
                  <m:r>
                    <m:rPr>
                      <m:sty m:val="p"/>
                    </m:rPr>
                    <w:rPr>
                      <w:rFonts w:ascii="Cambria Math" w:hAnsi="Cambria Math"/>
                      <w:color w:val="000000" w:themeColor="text1"/>
                      <w:sz w:val="20"/>
                      <w:szCs w:val="20"/>
                    </w:rPr>
                    <m:t>,</m:t>
                  </m:r>
                  <m:rad>
                    <m:radPr>
                      <m:degHide m:val="1"/>
                      <m:ctrlPr>
                        <w:rPr>
                          <w:rFonts w:ascii="Cambria Math" w:hAnsi="Cambria Math"/>
                          <w:i/>
                          <w:iCs/>
                          <w:color w:val="000000" w:themeColor="text1"/>
                          <w:sz w:val="20"/>
                          <w:szCs w:val="20"/>
                        </w:rPr>
                      </m:ctrlPr>
                    </m:radPr>
                    <m:deg/>
                    <m:e>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8</m:t>
                          </m:r>
                        </m:den>
                      </m:f>
                    </m:e>
                  </m:rad>
                  <m:r>
                    <m:rPr>
                      <m:sty m:val="p"/>
                    </m:rPr>
                    <w:rPr>
                      <w:rFonts w:ascii="Cambria Math" w:hAnsi="Cambria Math"/>
                      <w:color w:val="000000" w:themeColor="text1"/>
                      <w:sz w:val="20"/>
                      <w:szCs w:val="20"/>
                    </w:rPr>
                    <m:t>,</m:t>
                  </m:r>
                  <m:rad>
                    <m:radPr>
                      <m:degHide m:val="1"/>
                      <m:ctrlPr>
                        <w:rPr>
                          <w:rFonts w:ascii="Cambria Math" w:hAnsi="Cambria Math"/>
                          <w:i/>
                          <w:iCs/>
                          <w:color w:val="000000" w:themeColor="text1"/>
                          <w:sz w:val="20"/>
                          <w:szCs w:val="20"/>
                        </w:rPr>
                      </m:ctrlPr>
                    </m:radPr>
                    <m:deg/>
                    <m:e>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12</m:t>
                          </m:r>
                        </m:den>
                      </m:f>
                    </m:e>
                  </m:rad>
                  <m:r>
                    <m:rPr>
                      <m:sty m:val="p"/>
                    </m:rPr>
                    <w:rPr>
                      <w:rFonts w:ascii="Cambria Math" w:hAnsi="Cambria Math"/>
                      <w:color w:val="000000" w:themeColor="text1"/>
                      <w:sz w:val="20"/>
                      <w:szCs w:val="20"/>
                    </w:rPr>
                    <m:t>,</m:t>
                  </m:r>
                  <m:rad>
                    <m:radPr>
                      <m:degHide m:val="1"/>
                      <m:ctrlPr>
                        <w:rPr>
                          <w:rFonts w:ascii="Cambria Math" w:hAnsi="Cambria Math"/>
                          <w:i/>
                          <w:iCs/>
                          <w:color w:val="000000" w:themeColor="text1"/>
                          <w:sz w:val="20"/>
                          <w:szCs w:val="20"/>
                        </w:rPr>
                      </m:ctrlPr>
                    </m:radPr>
                    <m:deg/>
                    <m:e>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16</m:t>
                          </m:r>
                        </m:den>
                      </m:f>
                    </m:e>
                  </m:rad>
                </m:e>
              </m:d>
            </m:oMath>
            <w:r w:rsidRPr="007D36DE">
              <w:rPr>
                <w:iCs/>
                <w:color w:val="000000" w:themeColor="text1"/>
                <w:sz w:val="20"/>
                <w:szCs w:val="20"/>
              </w:rPr>
              <w:t xml:space="preserve"> as agreed in RAN1#117.</w:t>
            </w:r>
          </w:p>
          <w:p w14:paraId="652472D2" w14:textId="1C93BBCE" w:rsidR="00F1665C" w:rsidRPr="0047483D" w:rsidRDefault="004313A2" w:rsidP="0047483D">
            <w:pPr>
              <w:snapToGrid w:val="0"/>
              <w:jc w:val="both"/>
              <w:rPr>
                <w:iCs/>
                <w:color w:val="000000" w:themeColor="text1"/>
                <w:sz w:val="20"/>
                <w:szCs w:val="20"/>
              </w:rPr>
            </w:pPr>
            <w:r w:rsidRPr="007D36DE">
              <w:rPr>
                <w:iCs/>
                <w:color w:val="000000" w:themeColor="text1"/>
                <w:sz w:val="20"/>
                <w:szCs w:val="20"/>
              </w:rPr>
              <w:t>Normalization of precoder should be taken into account in the final specification design.</w:t>
            </w:r>
          </w:p>
        </w:tc>
      </w:tr>
    </w:tbl>
    <w:p w14:paraId="069F3FC8" w14:textId="77777777" w:rsidR="00A82750" w:rsidRDefault="00A82750" w:rsidP="00DA5AE9">
      <w:pPr>
        <w:rPr>
          <w:sz w:val="20"/>
          <w:szCs w:val="20"/>
        </w:rPr>
      </w:pPr>
    </w:p>
    <w:p w14:paraId="15887D56" w14:textId="315B8E4C" w:rsidR="00FB0242" w:rsidRDefault="00FB0242" w:rsidP="00DA5AE9">
      <w:pPr>
        <w:rPr>
          <w:sz w:val="20"/>
          <w:szCs w:val="20"/>
        </w:rPr>
      </w:pPr>
      <w:r>
        <w:rPr>
          <w:sz w:val="20"/>
          <w:szCs w:val="20"/>
        </w:rPr>
        <w:t xml:space="preserve">Our understanding is that we have the following notation </w:t>
      </w:r>
    </w:p>
    <w:p w14:paraId="68021659" w14:textId="133DE1FA" w:rsidR="00A12DC6" w:rsidRPr="00A12DC6" w:rsidRDefault="00D06E07" w:rsidP="00D06E07">
      <w:pPr>
        <w:pStyle w:val="ListParagraph"/>
        <w:numPr>
          <w:ilvl w:val="0"/>
          <w:numId w:val="612"/>
        </w:numPr>
        <w:ind w:leftChars="0"/>
        <w:rPr>
          <w:szCs w:val="20"/>
        </w:rPr>
      </w:pPr>
      <w:r>
        <w:rPr>
          <w:szCs w:val="20"/>
        </w:rPr>
        <w:t xml:space="preserve">The </w:t>
      </w:r>
      <w:r w:rsidR="001D3C17">
        <w:rPr>
          <w:szCs w:val="20"/>
        </w:rPr>
        <w:t>configured PDSCH</w:t>
      </w:r>
      <w:r>
        <w:rPr>
          <w:szCs w:val="20"/>
        </w:rPr>
        <w:t xml:space="preserve"> EPRE for CSI calculation is denoted as  </w:t>
      </w:r>
      <m:oMath>
        <m:sSub>
          <m:sSubPr>
            <m:ctrlPr>
              <w:rPr>
                <w:rFonts w:ascii="Cambria Math" w:hAnsi="Cambria Math"/>
                <w:i/>
                <w:szCs w:val="20"/>
              </w:rPr>
            </m:ctrlPr>
          </m:sSubPr>
          <m:e>
            <m:r>
              <w:rPr>
                <w:rFonts w:ascii="Cambria Math" w:hAnsi="Cambria Math"/>
                <w:szCs w:val="20"/>
              </w:rPr>
              <m:t>EPRE</m:t>
            </m:r>
          </m:e>
          <m:sub>
            <m:r>
              <w:rPr>
                <w:rFonts w:ascii="Cambria Math" w:hAnsi="Cambria Math"/>
                <w:szCs w:val="20"/>
              </w:rPr>
              <m:t>PDSCH</m:t>
            </m:r>
          </m:sub>
        </m:sSub>
      </m:oMath>
      <w:r>
        <w:rPr>
          <w:szCs w:val="20"/>
        </w:rPr>
        <w:t xml:space="preserve"> which is configured by </w:t>
      </w:r>
      <w:r w:rsidR="00A12DC6" w:rsidRPr="00A12DC6">
        <w:rPr>
          <w:i/>
          <w:iCs/>
          <w:szCs w:val="20"/>
          <w:lang w:val="en-US"/>
        </w:rPr>
        <w:t>powerControlOffset</w:t>
      </w:r>
      <w:r w:rsidR="00A12DC6" w:rsidRPr="00A12DC6">
        <w:rPr>
          <w:szCs w:val="20"/>
          <w:lang w:val="en-US"/>
        </w:rPr>
        <w:t xml:space="preserve"> </w:t>
      </w:r>
      <w:r w:rsidR="00A12DC6">
        <w:rPr>
          <w:szCs w:val="20"/>
          <w:lang w:val="en-US"/>
        </w:rPr>
        <w:t xml:space="preserve">in </w:t>
      </w:r>
      <w:r w:rsidR="00A12DC6" w:rsidRPr="00A12DC6">
        <w:rPr>
          <w:i/>
          <w:iCs/>
          <w:szCs w:val="20"/>
          <w:lang w:val="en-US"/>
        </w:rPr>
        <w:t>NZP-CSI-RS-Resource</w:t>
      </w:r>
      <w:r w:rsidR="00A12DC6" w:rsidRPr="00A12DC6">
        <w:rPr>
          <w:szCs w:val="20"/>
          <w:lang w:val="en-US"/>
        </w:rPr>
        <w:t xml:space="preserve"> </w:t>
      </w:r>
    </w:p>
    <w:p w14:paraId="15267780" w14:textId="753CB570" w:rsidR="00162A01" w:rsidRDefault="00162A01" w:rsidP="00D06E07">
      <w:pPr>
        <w:pStyle w:val="ListParagraph"/>
        <w:numPr>
          <w:ilvl w:val="0"/>
          <w:numId w:val="612"/>
        </w:numPr>
        <w:ind w:leftChars="0"/>
        <w:rPr>
          <w:szCs w:val="20"/>
        </w:rPr>
      </w:pPr>
      <w:r>
        <w:rPr>
          <w:szCs w:val="20"/>
        </w:rPr>
        <w:t xml:space="preserve">The intention for NW to configure scaling factor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oMath>
      <w:r>
        <w:rPr>
          <w:szCs w:val="20"/>
        </w:rPr>
        <w:t xml:space="preserve"> </w:t>
      </w:r>
      <w:r w:rsidR="00AB483F" w:rsidRPr="00D06E07">
        <w:rPr>
          <w:szCs w:val="20"/>
        </w:rPr>
        <w:t xml:space="preserve">is </w:t>
      </w:r>
      <w:r>
        <w:rPr>
          <w:szCs w:val="20"/>
        </w:rPr>
        <w:t xml:space="preserve">that the total energy on layer </w:t>
      </w:r>
      <m:oMath>
        <m:r>
          <w:rPr>
            <w:rFonts w:ascii="Cambria Math" w:hAnsi="Cambria Math"/>
            <w:szCs w:val="20"/>
          </w:rPr>
          <m:t>i</m:t>
        </m:r>
      </m:oMath>
      <w:r>
        <w:rPr>
          <w:szCs w:val="20"/>
        </w:rPr>
        <w:t xml:space="preserve"> does not exceed </w:t>
      </w:r>
      <m:oMath>
        <m:sSub>
          <m:sSubPr>
            <m:ctrlPr>
              <w:rPr>
                <w:rFonts w:ascii="Cambria Math" w:hAnsi="Cambria Math"/>
                <w:i/>
                <w:szCs w:val="20"/>
              </w:rPr>
            </m:ctrlPr>
          </m:sSubPr>
          <m:e>
            <m:r>
              <w:rPr>
                <w:rFonts w:ascii="Cambria Math" w:hAnsi="Cambria Math"/>
                <w:szCs w:val="20"/>
              </w:rPr>
              <m:t>EPRE</m:t>
            </m:r>
          </m:e>
          <m:sub>
            <m:r>
              <w:rPr>
                <w:rFonts w:ascii="Cambria Math" w:hAnsi="Cambria Math"/>
                <w:szCs w:val="20"/>
              </w:rPr>
              <m:t>PDSCH</m:t>
            </m:r>
          </m:sub>
        </m:sSub>
        <m:sSubSup>
          <m:sSubSupPr>
            <m:ctrlPr>
              <w:rPr>
                <w:rFonts w:ascii="Cambria Math" w:hAnsi="Cambria Math"/>
                <w:i/>
                <w:szCs w:val="20"/>
              </w:rPr>
            </m:ctrlPr>
          </m:sSubSupPr>
          <m:e>
            <m:r>
              <w:rPr>
                <w:rFonts w:ascii="Cambria Math" w:hAnsi="Cambria Math"/>
                <w:szCs w:val="20"/>
              </w:rPr>
              <m:t>s</m:t>
            </m:r>
          </m:e>
          <m:sub>
            <m:r>
              <w:rPr>
                <w:rFonts w:ascii="Cambria Math" w:hAnsi="Cambria Math"/>
                <w:szCs w:val="20"/>
              </w:rPr>
              <m:t>i</m:t>
            </m:r>
          </m:sub>
          <m:sup>
            <m:r>
              <w:rPr>
                <w:rFonts w:ascii="Cambria Math" w:hAnsi="Cambria Math"/>
                <w:szCs w:val="20"/>
              </w:rPr>
              <m:t>2</m:t>
            </m:r>
          </m:sup>
        </m:sSubSup>
      </m:oMath>
    </w:p>
    <w:p w14:paraId="347F4AE1" w14:textId="0FD64817" w:rsidR="008D4456" w:rsidRPr="008D4456" w:rsidRDefault="00550DA5" w:rsidP="00D06E07">
      <w:pPr>
        <w:pStyle w:val="ListParagraph"/>
        <w:numPr>
          <w:ilvl w:val="0"/>
          <w:numId w:val="612"/>
        </w:numPr>
        <w:ind w:leftChars="0"/>
        <w:rPr>
          <w:szCs w:val="20"/>
        </w:rPr>
      </w:pPr>
      <w:r>
        <w:rPr>
          <w:szCs w:val="20"/>
        </w:rPr>
        <w:t xml:space="preserve">For the actual scaling applied, i.e.,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hAnsi="Cambria Math"/>
                    <w:szCs w:val="20"/>
                  </w:rPr>
                  <m:t>s</m:t>
                </m:r>
              </m:e>
            </m:acc>
          </m:e>
          <m:sub>
            <m:r>
              <w:rPr>
                <w:rFonts w:ascii="Cambria Math" w:hAnsi="Cambria Math"/>
                <w:szCs w:val="20"/>
              </w:rPr>
              <m:t>i</m:t>
            </m:r>
          </m:sub>
          <m:sup>
            <m:r>
              <w:rPr>
                <w:rFonts w:ascii="Cambria Math" w:hAnsi="Cambria Math"/>
                <w:szCs w:val="20"/>
              </w:rPr>
              <m:t>2</m:t>
            </m:r>
          </m:sup>
        </m:sSubSup>
      </m:oMath>
      <w:r w:rsidR="008D4456">
        <w:rPr>
          <w:szCs w:val="20"/>
        </w:rPr>
        <w:t xml:space="preserve">, the </w:t>
      </w:r>
      <w:r w:rsidR="00301275">
        <w:rPr>
          <w:szCs w:val="20"/>
        </w:rPr>
        <w:t xml:space="preserve">actual </w:t>
      </w:r>
      <w:r w:rsidR="008D4456">
        <w:rPr>
          <w:szCs w:val="20"/>
        </w:rPr>
        <w:t xml:space="preserve">energy on layer </w:t>
      </w:r>
      <m:oMath>
        <m:r>
          <w:rPr>
            <w:rFonts w:ascii="Cambria Math" w:hAnsi="Cambria Math"/>
            <w:szCs w:val="20"/>
          </w:rPr>
          <m:t>i</m:t>
        </m:r>
      </m:oMath>
      <w:r w:rsidR="008D4456">
        <w:rPr>
          <w:szCs w:val="20"/>
        </w:rPr>
        <w:t xml:space="preserve"> is </w:t>
      </w:r>
      <m:oMath>
        <m:sSub>
          <m:sSubPr>
            <m:ctrlPr>
              <w:rPr>
                <w:rFonts w:ascii="Cambria Math" w:hAnsi="Cambria Math"/>
                <w:i/>
                <w:szCs w:val="20"/>
              </w:rPr>
            </m:ctrlPr>
          </m:sSubPr>
          <m:e>
            <m:r>
              <w:rPr>
                <w:rFonts w:ascii="Cambria Math" w:hAnsi="Cambria Math"/>
                <w:szCs w:val="20"/>
              </w:rPr>
              <m:t>EPRE</m:t>
            </m:r>
          </m:e>
          <m:sub>
            <m:r>
              <w:rPr>
                <w:rFonts w:ascii="Cambria Math" w:hAnsi="Cambria Math"/>
                <w:szCs w:val="20"/>
              </w:rPr>
              <m:t>PDSCH</m:t>
            </m:r>
          </m:sub>
        </m:sSub>
        <m:sSubSup>
          <m:sSubSupPr>
            <m:ctrlPr>
              <w:rPr>
                <w:rFonts w:ascii="Cambria Math" w:hAnsi="Cambria Math"/>
                <w:i/>
                <w:szCs w:val="20"/>
              </w:rPr>
            </m:ctrlPr>
          </m:sSubSupPr>
          <m:e>
            <m:acc>
              <m:accPr>
                <m:chr m:val="̃"/>
                <m:ctrlPr>
                  <w:rPr>
                    <w:rFonts w:ascii="Cambria Math" w:hAnsi="Cambria Math"/>
                    <w:i/>
                    <w:szCs w:val="20"/>
                  </w:rPr>
                </m:ctrlPr>
              </m:accPr>
              <m:e>
                <m:r>
                  <w:rPr>
                    <w:rFonts w:ascii="Cambria Math" w:hAnsi="Cambria Math"/>
                    <w:szCs w:val="20"/>
                  </w:rPr>
                  <m:t>s</m:t>
                </m:r>
              </m:e>
            </m:acc>
          </m:e>
          <m:sub>
            <m:r>
              <w:rPr>
                <w:rFonts w:ascii="Cambria Math" w:hAnsi="Cambria Math"/>
                <w:szCs w:val="20"/>
              </w:rPr>
              <m:t>i</m:t>
            </m:r>
          </m:sub>
          <m:sup>
            <m:r>
              <w:rPr>
                <w:rFonts w:ascii="Cambria Math" w:hAnsi="Cambria Math"/>
                <w:szCs w:val="20"/>
              </w:rPr>
              <m:t>2</m:t>
            </m:r>
          </m:sup>
        </m:sSubSup>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r</m:t>
                </m:r>
              </m:e>
              <m:sub>
                <m:r>
                  <w:rPr>
                    <w:rFonts w:ascii="Cambria Math" w:hAnsi="Cambria Math"/>
                    <w:szCs w:val="20"/>
                  </w:rPr>
                  <m:t>i</m:t>
                </m:r>
              </m:sub>
            </m:sSub>
          </m:num>
          <m:den>
            <m:r>
              <w:rPr>
                <w:rFonts w:ascii="Cambria Math" w:hAnsi="Cambria Math"/>
                <w:szCs w:val="20"/>
              </w:rPr>
              <m:t>v</m:t>
            </m:r>
          </m:den>
        </m:f>
      </m:oMath>
    </w:p>
    <w:p w14:paraId="6084713E" w14:textId="2ECB646A" w:rsidR="00F1665C" w:rsidRPr="0041092A" w:rsidRDefault="00330890" w:rsidP="0041092A">
      <w:pPr>
        <w:rPr>
          <w:rFonts w:ascii="Times" w:eastAsia="Batang" w:hAnsi="Times"/>
          <w:sz w:val="20"/>
          <w:szCs w:val="20"/>
        </w:rPr>
      </w:pPr>
      <w:r w:rsidRPr="00330890">
        <w:rPr>
          <w:sz w:val="20"/>
          <w:szCs w:val="20"/>
        </w:rPr>
        <w:t xml:space="preserve">With the above analysis, </w:t>
      </w:r>
      <m:oMath>
        <m:sSubSup>
          <m:sSubSupPr>
            <m:ctrlPr>
              <w:rPr>
                <w:rFonts w:ascii="Cambria Math" w:eastAsia="Batang" w:hAnsi="Cambria Math"/>
                <w:i/>
                <w:sz w:val="20"/>
                <w:szCs w:val="20"/>
                <w:lang w:val="en-GB"/>
              </w:rPr>
            </m:ctrlPr>
          </m:sSubSupPr>
          <m:e>
            <m:acc>
              <m:accPr>
                <m:chr m:val="̃"/>
                <m:ctrlPr>
                  <w:rPr>
                    <w:rFonts w:ascii="Cambria Math" w:eastAsia="Batang" w:hAnsi="Cambria Math"/>
                    <w:i/>
                    <w:sz w:val="20"/>
                    <w:szCs w:val="20"/>
                    <w:lang w:val="en-GB"/>
                  </w:rPr>
                </m:ctrlPr>
              </m:accPr>
              <m:e>
                <m:r>
                  <w:rPr>
                    <w:rFonts w:ascii="Cambria Math" w:hAnsi="Cambria Math"/>
                    <w:sz w:val="20"/>
                    <w:szCs w:val="20"/>
                  </w:rPr>
                  <m:t>s</m:t>
                </m:r>
              </m:e>
            </m:acc>
          </m:e>
          <m:sub>
            <m:r>
              <w:rPr>
                <w:rFonts w:ascii="Cambria Math" w:hAnsi="Cambria Math"/>
                <w:sz w:val="20"/>
                <w:szCs w:val="20"/>
              </w:rPr>
              <m:t>i</m:t>
            </m:r>
          </m:sub>
          <m:sup>
            <m:r>
              <w:rPr>
                <w:rFonts w:ascii="Cambria Math" w:hAnsi="Cambria Math"/>
                <w:sz w:val="20"/>
                <w:szCs w:val="20"/>
              </w:rPr>
              <m:t>2</m:t>
            </m:r>
          </m:sup>
        </m:sSubSup>
        <m:r>
          <w:rPr>
            <w:rFonts w:ascii="Cambria Math" w:eastAsia="Batang" w:hAnsi="Cambria Math"/>
            <w:sz w:val="20"/>
            <w:szCs w:val="20"/>
            <w:lang w:val="en-GB"/>
          </w:rPr>
          <m:t>=</m:t>
        </m:r>
        <m:f>
          <m:fPr>
            <m:ctrlPr>
              <w:rPr>
                <w:rFonts w:ascii="Cambria Math" w:eastAsia="Batang" w:hAnsi="Cambria Math"/>
                <w:i/>
                <w:sz w:val="20"/>
                <w:szCs w:val="20"/>
                <w:lang w:val="en-GB"/>
              </w:rPr>
            </m:ctrlPr>
          </m:fPr>
          <m:num>
            <m:r>
              <w:rPr>
                <w:rFonts w:ascii="Cambria Math" w:eastAsia="Batang" w:hAnsi="Cambria Math"/>
                <w:sz w:val="20"/>
                <w:szCs w:val="20"/>
                <w:lang w:val="en-GB"/>
              </w:rPr>
              <m:t>v</m:t>
            </m:r>
            <m:sSubSup>
              <m:sSubSupPr>
                <m:ctrlPr>
                  <w:rPr>
                    <w:rFonts w:ascii="Cambria Math" w:eastAsia="Batang" w:hAnsi="Cambria Math"/>
                    <w:i/>
                    <w:sz w:val="20"/>
                    <w:szCs w:val="20"/>
                    <w:lang w:val="en-GB" w:eastAsia="x-none"/>
                  </w:rPr>
                </m:ctrlPr>
              </m:sSubSupPr>
              <m:e>
                <m:r>
                  <w:rPr>
                    <w:rFonts w:ascii="Cambria Math" w:hAnsi="Cambria Math"/>
                    <w:szCs w:val="20"/>
                  </w:rPr>
                  <m:t>s</m:t>
                </m:r>
              </m:e>
              <m:sub>
                <m:r>
                  <w:rPr>
                    <w:rFonts w:ascii="Cambria Math" w:hAnsi="Cambria Math"/>
                    <w:szCs w:val="20"/>
                  </w:rPr>
                  <m:t>i</m:t>
                </m:r>
              </m:sub>
              <m:sup>
                <m:r>
                  <w:rPr>
                    <w:rFonts w:ascii="Cambria Math" w:hAnsi="Cambria Math"/>
                    <w:szCs w:val="20"/>
                  </w:rPr>
                  <m:t>2</m:t>
                </m:r>
              </m:sup>
            </m:sSubSup>
          </m:num>
          <m:den>
            <m:sSub>
              <m:sSubPr>
                <m:ctrlPr>
                  <w:rPr>
                    <w:rFonts w:ascii="Cambria Math" w:eastAsia="Batang" w:hAnsi="Cambria Math"/>
                    <w:i/>
                    <w:sz w:val="20"/>
                    <w:szCs w:val="20"/>
                    <w:lang w:val="en-GB"/>
                  </w:rPr>
                </m:ctrlPr>
              </m:sSubPr>
              <m:e>
                <m:r>
                  <w:rPr>
                    <w:rFonts w:ascii="Cambria Math" w:hAnsi="Cambria Math"/>
                    <w:sz w:val="20"/>
                    <w:szCs w:val="20"/>
                  </w:rPr>
                  <m:t>r</m:t>
                </m:r>
              </m:e>
              <m:sub>
                <m:r>
                  <w:rPr>
                    <w:rFonts w:ascii="Cambria Math" w:hAnsi="Cambria Math"/>
                    <w:sz w:val="20"/>
                    <w:szCs w:val="20"/>
                  </w:rPr>
                  <m:t>i</m:t>
                </m:r>
              </m:sub>
            </m:sSub>
          </m:den>
        </m:f>
      </m:oMath>
      <w:r>
        <w:rPr>
          <w:sz w:val="20"/>
          <w:szCs w:val="20"/>
          <w:lang w:val="en-GB"/>
        </w:rPr>
        <w:t xml:space="preserve">. However, we should also avoid scaling up the energy, therefore, we should have </w:t>
      </w:r>
      <m:oMath>
        <m:sSubSup>
          <m:sSubSupPr>
            <m:ctrlPr>
              <w:rPr>
                <w:rFonts w:ascii="Cambria Math" w:eastAsia="Batang" w:hAnsi="Cambria Math"/>
                <w:i/>
                <w:sz w:val="20"/>
                <w:szCs w:val="20"/>
                <w:lang w:val="en-GB"/>
              </w:rPr>
            </m:ctrlPr>
          </m:sSubSupPr>
          <m:e>
            <m:acc>
              <m:accPr>
                <m:chr m:val="̃"/>
                <m:ctrlPr>
                  <w:rPr>
                    <w:rFonts w:ascii="Cambria Math" w:eastAsia="Batang" w:hAnsi="Cambria Math"/>
                    <w:i/>
                    <w:sz w:val="20"/>
                    <w:szCs w:val="20"/>
                    <w:lang w:val="en-GB"/>
                  </w:rPr>
                </m:ctrlPr>
              </m:accPr>
              <m:e>
                <m:r>
                  <w:rPr>
                    <w:rFonts w:ascii="Cambria Math" w:hAnsi="Cambria Math"/>
                    <w:sz w:val="20"/>
                    <w:szCs w:val="20"/>
                  </w:rPr>
                  <m:t>s</m:t>
                </m:r>
              </m:e>
            </m:acc>
          </m:e>
          <m:sub>
            <m:r>
              <w:rPr>
                <w:rFonts w:ascii="Cambria Math" w:hAnsi="Cambria Math"/>
                <w:sz w:val="20"/>
                <w:szCs w:val="20"/>
              </w:rPr>
              <m:t>i</m:t>
            </m:r>
          </m:sub>
          <m:sup>
            <m:r>
              <w:rPr>
                <w:rFonts w:ascii="Cambria Math" w:hAnsi="Cambria Math"/>
                <w:sz w:val="20"/>
                <w:szCs w:val="20"/>
              </w:rPr>
              <m:t>2</m:t>
            </m:r>
          </m:sup>
        </m:sSubSup>
        <m:r>
          <w:rPr>
            <w:rFonts w:ascii="Cambria Math" w:eastAsia="Batang" w:hAnsi="Cambria Math"/>
            <w:sz w:val="20"/>
            <w:szCs w:val="20"/>
            <w:lang w:val="en-GB"/>
          </w:rPr>
          <m:t>=</m:t>
        </m:r>
        <m:r>
          <m:rPr>
            <m:sty m:val="p"/>
          </m:rPr>
          <w:rPr>
            <w:rFonts w:ascii="Cambria Math" w:eastAsia="Batang" w:hAnsi="Cambria Math"/>
            <w:sz w:val="20"/>
            <w:szCs w:val="20"/>
            <w:lang w:val="en-GB"/>
          </w:rPr>
          <m:t>min⁡</m:t>
        </m:r>
        <m:r>
          <w:rPr>
            <w:rFonts w:ascii="Cambria Math" w:eastAsia="Batang" w:hAnsi="Cambria Math"/>
            <w:sz w:val="20"/>
            <w:szCs w:val="20"/>
            <w:lang w:val="en-GB"/>
          </w:rPr>
          <m:t>(1,</m:t>
        </m:r>
        <m:f>
          <m:fPr>
            <m:ctrlPr>
              <w:rPr>
                <w:rFonts w:ascii="Cambria Math" w:eastAsia="Batang" w:hAnsi="Cambria Math"/>
                <w:i/>
                <w:sz w:val="20"/>
                <w:szCs w:val="20"/>
                <w:lang w:val="en-GB"/>
              </w:rPr>
            </m:ctrlPr>
          </m:fPr>
          <m:num>
            <m:r>
              <w:rPr>
                <w:rFonts w:ascii="Cambria Math" w:eastAsia="Batang" w:hAnsi="Cambria Math"/>
                <w:sz w:val="20"/>
                <w:szCs w:val="20"/>
                <w:lang w:val="en-GB"/>
              </w:rPr>
              <m:t>v</m:t>
            </m:r>
            <m:sSubSup>
              <m:sSubSupPr>
                <m:ctrlPr>
                  <w:rPr>
                    <w:rFonts w:ascii="Cambria Math" w:eastAsia="Batang" w:hAnsi="Cambria Math"/>
                    <w:i/>
                    <w:sz w:val="20"/>
                    <w:szCs w:val="20"/>
                    <w:lang w:val="en-GB" w:eastAsia="x-none"/>
                  </w:rPr>
                </m:ctrlPr>
              </m:sSubSupPr>
              <m:e>
                <m:r>
                  <w:rPr>
                    <w:rFonts w:ascii="Cambria Math" w:hAnsi="Cambria Math"/>
                    <w:szCs w:val="20"/>
                  </w:rPr>
                  <m:t>s</m:t>
                </m:r>
              </m:e>
              <m:sub>
                <m:r>
                  <w:rPr>
                    <w:rFonts w:ascii="Cambria Math" w:hAnsi="Cambria Math"/>
                    <w:szCs w:val="20"/>
                  </w:rPr>
                  <m:t>i</m:t>
                </m:r>
              </m:sub>
              <m:sup>
                <m:r>
                  <w:rPr>
                    <w:rFonts w:ascii="Cambria Math" w:hAnsi="Cambria Math"/>
                    <w:szCs w:val="20"/>
                  </w:rPr>
                  <m:t>2</m:t>
                </m:r>
              </m:sup>
            </m:sSubSup>
          </m:num>
          <m:den>
            <m:sSub>
              <m:sSubPr>
                <m:ctrlPr>
                  <w:rPr>
                    <w:rFonts w:ascii="Cambria Math" w:eastAsia="Batang" w:hAnsi="Cambria Math"/>
                    <w:i/>
                    <w:sz w:val="20"/>
                    <w:szCs w:val="20"/>
                    <w:lang w:val="en-GB"/>
                  </w:rPr>
                </m:ctrlPr>
              </m:sSubPr>
              <m:e>
                <m:r>
                  <w:rPr>
                    <w:rFonts w:ascii="Cambria Math" w:hAnsi="Cambria Math"/>
                    <w:sz w:val="20"/>
                    <w:szCs w:val="20"/>
                  </w:rPr>
                  <m:t>r</m:t>
                </m:r>
              </m:e>
              <m:sub>
                <m:r>
                  <w:rPr>
                    <w:rFonts w:ascii="Cambria Math" w:hAnsi="Cambria Math"/>
                    <w:sz w:val="20"/>
                    <w:szCs w:val="20"/>
                  </w:rPr>
                  <m:t>i</m:t>
                </m:r>
              </m:sub>
            </m:sSub>
          </m:den>
        </m:f>
        <m:r>
          <w:rPr>
            <w:rFonts w:ascii="Cambria Math" w:eastAsia="Batang" w:hAnsi="Cambria Math"/>
            <w:sz w:val="20"/>
            <w:szCs w:val="20"/>
            <w:lang w:val="en-GB"/>
          </w:rPr>
          <m:t>)</m:t>
        </m:r>
      </m:oMath>
      <w:r>
        <w:rPr>
          <w:sz w:val="20"/>
          <w:szCs w:val="20"/>
          <w:lang w:val="en-GB"/>
        </w:rPr>
        <w:t xml:space="preserve">. </w:t>
      </w:r>
      <w:r w:rsidR="0007245F" w:rsidRPr="0041092A">
        <w:rPr>
          <w:sz w:val="20"/>
          <w:szCs w:val="20"/>
        </w:rPr>
        <w:t>At results, we have the following proposal</w:t>
      </w:r>
    </w:p>
    <w:p w14:paraId="67C1840F" w14:textId="77777777" w:rsidR="0007245F" w:rsidRDefault="0007245F" w:rsidP="00DA5AE9">
      <w:pPr>
        <w:rPr>
          <w:sz w:val="20"/>
          <w:szCs w:val="20"/>
        </w:rPr>
      </w:pPr>
    </w:p>
    <w:p w14:paraId="292DC2B1" w14:textId="4A0C1D14" w:rsidR="001301E5" w:rsidRPr="001301E5" w:rsidRDefault="00792542" w:rsidP="00792542">
      <w:pPr>
        <w:pStyle w:val="0Maintext"/>
        <w:spacing w:after="120" w:afterAutospacing="0" w:line="240" w:lineRule="auto"/>
        <w:ind w:firstLine="0"/>
        <w:contextualSpacing/>
        <w:rPr>
          <w:b/>
          <w:bCs/>
          <w:i/>
        </w:rPr>
      </w:pPr>
      <w:r w:rsidRPr="00792542">
        <w:rPr>
          <w:b/>
          <w:i/>
          <w:lang w:val="en-US"/>
        </w:rPr>
        <w:t>Proposal 1.</w:t>
      </w:r>
      <w:r w:rsidR="00181795">
        <w:rPr>
          <w:b/>
          <w:i/>
          <w:lang w:val="en-US"/>
        </w:rPr>
        <w:t>1</w:t>
      </w:r>
      <w:r w:rsidRPr="00792542">
        <w:rPr>
          <w:b/>
          <w:i/>
          <w:lang w:val="en-US"/>
        </w:rPr>
        <w:t xml:space="preserve">, </w:t>
      </w:r>
      <w:r w:rsidRPr="00792542">
        <w:rPr>
          <w:rFonts w:cs="Times New Roman"/>
          <w:b/>
          <w:i/>
        </w:rPr>
        <w:t xml:space="preserve">For the Rel-19 Type-I codebook refinement for 48, 64, and 128 CSI-RS ports, </w:t>
      </w:r>
      <w:r w:rsidR="0045105F">
        <w:rPr>
          <w:rFonts w:cs="Times New Roman"/>
          <w:b/>
          <w:i/>
        </w:rPr>
        <w:t xml:space="preserve">regarding extending the </w:t>
      </w:r>
      <w:r w:rsidRPr="00792542">
        <w:rPr>
          <w:rFonts w:cs="Times New Roman"/>
          <w:b/>
          <w:i/>
        </w:rPr>
        <w:t xml:space="preserve">3-bit per-layer scaling factor </w:t>
      </w:r>
      <w:r w:rsidR="0045105F">
        <w:rPr>
          <w:rFonts w:cs="Times New Roman"/>
          <w:b/>
          <w:i/>
        </w:rPr>
        <w:t xml:space="preserve">to rank </w:t>
      </w:r>
      <w:r w:rsidR="00181795">
        <w:rPr>
          <w:rFonts w:cs="Times New Roman"/>
          <w:b/>
          <w:i/>
        </w:rPr>
        <w:t>2</w:t>
      </w:r>
      <w:r w:rsidR="0045105F">
        <w:rPr>
          <w:rFonts w:cs="Times New Roman"/>
          <w:b/>
          <w:i/>
        </w:rPr>
        <w:t xml:space="preserve">, </w:t>
      </w:r>
      <w:r w:rsidR="002D18A3">
        <w:rPr>
          <w:rFonts w:cs="Times New Roman"/>
          <w:b/>
          <w:i/>
        </w:rPr>
        <w:t xml:space="preserve">the scaling factor applied on the configured PDSCH EPRE is modified Alt4, i.e., </w:t>
      </w:r>
      <m:oMath>
        <m:sSubSup>
          <m:sSubSupPr>
            <m:ctrlPr>
              <w:rPr>
                <w:rFonts w:ascii="Cambria Math" w:eastAsia="Batang" w:hAnsi="Cambria Math"/>
                <w:b/>
                <w:bCs/>
                <w:i/>
              </w:rPr>
            </m:ctrlPr>
          </m:sSubSupPr>
          <m:e>
            <m:acc>
              <m:accPr>
                <m:chr m:val="̃"/>
                <m:ctrlPr>
                  <w:rPr>
                    <w:rFonts w:ascii="Cambria Math" w:eastAsia="Batang" w:hAnsi="Cambria Math"/>
                    <w:b/>
                    <w:bCs/>
                    <w:i/>
                  </w:rPr>
                </m:ctrlPr>
              </m:accPr>
              <m:e>
                <m:r>
                  <m:rPr>
                    <m:sty m:val="bi"/>
                  </m:rPr>
                  <w:rPr>
                    <w:rFonts w:ascii="Cambria Math" w:hAnsi="Cambria Math"/>
                  </w:rPr>
                  <m:t>s</m:t>
                </m:r>
              </m:e>
            </m:acc>
          </m:e>
          <m:sub>
            <m:r>
              <m:rPr>
                <m:sty m:val="bi"/>
              </m:rPr>
              <w:rPr>
                <w:rFonts w:ascii="Cambria Math" w:hAnsi="Cambria Math"/>
              </w:rPr>
              <m:t>i</m:t>
            </m:r>
          </m:sub>
          <m:sup>
            <m:r>
              <m:rPr>
                <m:sty m:val="bi"/>
              </m:rPr>
              <w:rPr>
                <w:rFonts w:ascii="Cambria Math" w:hAnsi="Cambria Math"/>
              </w:rPr>
              <m:t>2</m:t>
            </m:r>
          </m:sup>
        </m:sSubSup>
        <m:r>
          <m:rPr>
            <m:sty m:val="bi"/>
          </m:rPr>
          <w:rPr>
            <w:rFonts w:ascii="Cambria Math" w:eastAsia="Batang" w:hAnsi="Cambria Math"/>
          </w:rPr>
          <m:t>=min⁡(1,</m:t>
        </m:r>
        <m:f>
          <m:fPr>
            <m:ctrlPr>
              <w:rPr>
                <w:rFonts w:ascii="Cambria Math" w:eastAsia="Batang" w:hAnsi="Cambria Math"/>
                <w:b/>
                <w:bCs/>
                <w:i/>
              </w:rPr>
            </m:ctrlPr>
          </m:fPr>
          <m:num>
            <m:r>
              <m:rPr>
                <m:sty m:val="bi"/>
              </m:rPr>
              <w:rPr>
                <w:rFonts w:ascii="Cambria Math" w:eastAsia="Batang" w:hAnsi="Cambria Math"/>
              </w:rPr>
              <m:t>v</m:t>
            </m:r>
            <m:sSubSup>
              <m:sSubSupPr>
                <m:ctrlPr>
                  <w:rPr>
                    <w:rFonts w:ascii="Cambria Math" w:eastAsia="Batang" w:hAnsi="Cambria Math" w:cs="Times New Roman"/>
                    <w:b/>
                    <w:bCs/>
                    <w:i/>
                    <w:lang w:eastAsia="x-none"/>
                  </w:rPr>
                </m:ctrlPr>
              </m:sSubSupPr>
              <m:e>
                <m:r>
                  <m:rPr>
                    <m:sty m:val="bi"/>
                  </m:rPr>
                  <w:rPr>
                    <w:rFonts w:ascii="Cambria Math" w:hAnsi="Cambria Math"/>
                  </w:rPr>
                  <m:t>s</m:t>
                </m:r>
              </m:e>
              <m:sub>
                <m:r>
                  <m:rPr>
                    <m:sty m:val="bi"/>
                  </m:rPr>
                  <w:rPr>
                    <w:rFonts w:ascii="Cambria Math" w:hAnsi="Cambria Math"/>
                  </w:rPr>
                  <m:t>i</m:t>
                </m:r>
              </m:sub>
              <m:sup>
                <m:r>
                  <m:rPr>
                    <m:sty m:val="bi"/>
                  </m:rPr>
                  <w:rPr>
                    <w:rFonts w:ascii="Cambria Math" w:hAnsi="Cambria Math"/>
                  </w:rPr>
                  <m:t>2</m:t>
                </m:r>
              </m:sup>
            </m:sSubSup>
          </m:num>
          <m:den>
            <m:sSub>
              <m:sSubPr>
                <m:ctrlPr>
                  <w:rPr>
                    <w:rFonts w:ascii="Cambria Math" w:eastAsia="Batang" w:hAnsi="Cambria Math"/>
                    <w:b/>
                    <w:bCs/>
                    <w:i/>
                  </w:rPr>
                </m:ctrlPr>
              </m:sSubPr>
              <m:e>
                <m:r>
                  <m:rPr>
                    <m:sty m:val="bi"/>
                  </m:rPr>
                  <w:rPr>
                    <w:rFonts w:ascii="Cambria Math" w:hAnsi="Cambria Math"/>
                  </w:rPr>
                  <m:t>r</m:t>
                </m:r>
              </m:e>
              <m:sub>
                <m:r>
                  <m:rPr>
                    <m:sty m:val="bi"/>
                  </m:rPr>
                  <w:rPr>
                    <w:rFonts w:ascii="Cambria Math" w:hAnsi="Cambria Math"/>
                  </w:rPr>
                  <m:t>i</m:t>
                </m:r>
              </m:sub>
            </m:sSub>
          </m:den>
        </m:f>
        <m:r>
          <m:rPr>
            <m:sty m:val="bi"/>
          </m:rPr>
          <w:rPr>
            <w:rFonts w:ascii="Cambria Math" w:eastAsia="Batang" w:hAnsi="Cambria Math"/>
          </w:rPr>
          <m:t>)</m:t>
        </m:r>
      </m:oMath>
      <w:r w:rsidR="002D18A3" w:rsidRPr="00A75359">
        <w:rPr>
          <w:b/>
          <w:bCs/>
          <w:i/>
        </w:rPr>
        <w:t xml:space="preserve">. </w:t>
      </w:r>
    </w:p>
    <w:p w14:paraId="5FEE8E90" w14:textId="3861448E" w:rsidR="00AB483F" w:rsidRDefault="00BB1631" w:rsidP="00DA5AE9">
      <w:pPr>
        <w:rPr>
          <w:sz w:val="20"/>
          <w:szCs w:val="20"/>
        </w:rPr>
      </w:pPr>
      <w:r>
        <w:rPr>
          <w:sz w:val="20"/>
          <w:szCs w:val="20"/>
        </w:rPr>
        <w:t>Furthermore, in legacy, we do support NW to configure multiple CSI-RS resources in the same CSI report setting for CRI based reporting. In Rel-19, in order to support 48, 64 and 128 CSI-RS ports, we support NW to configure more than 1 CSI-RS resources for CSI-RS port aggregation. It is preferrable for NW to configure whether the multiple CSI-RS resources are used for CRI report or CSI-RS port aggregation.</w:t>
      </w:r>
    </w:p>
    <w:p w14:paraId="554F3B8A" w14:textId="77777777" w:rsidR="00BB1631" w:rsidRDefault="00BB1631" w:rsidP="00DA5AE9">
      <w:pPr>
        <w:rPr>
          <w:sz w:val="20"/>
          <w:szCs w:val="20"/>
        </w:rPr>
      </w:pPr>
    </w:p>
    <w:p w14:paraId="709DF4BE" w14:textId="1F964115" w:rsidR="000113A7" w:rsidRDefault="000410C3" w:rsidP="000410C3">
      <w:pPr>
        <w:pStyle w:val="0Maintext"/>
        <w:spacing w:after="120" w:afterAutospacing="0" w:line="240" w:lineRule="auto"/>
        <w:ind w:firstLine="0"/>
        <w:contextualSpacing/>
        <w:rPr>
          <w:rFonts w:cs="Times New Roman"/>
          <w:b/>
          <w:i/>
        </w:rPr>
      </w:pPr>
      <w:r w:rsidRPr="00792542">
        <w:rPr>
          <w:b/>
          <w:i/>
          <w:lang w:val="en-US"/>
        </w:rPr>
        <w:t>Proposal 1.</w:t>
      </w:r>
      <w:r w:rsidR="008362D7">
        <w:rPr>
          <w:b/>
          <w:i/>
          <w:lang w:val="en-US"/>
        </w:rPr>
        <w:t>2</w:t>
      </w:r>
      <w:r w:rsidRPr="00792542">
        <w:rPr>
          <w:b/>
          <w:i/>
          <w:lang w:val="en-US"/>
        </w:rPr>
        <w:t xml:space="preserve">, </w:t>
      </w:r>
      <w:r w:rsidRPr="00792542">
        <w:rPr>
          <w:rFonts w:cs="Times New Roman"/>
          <w:b/>
          <w:i/>
        </w:rPr>
        <w:t xml:space="preserve">For the Rel-19 Type-I </w:t>
      </w:r>
      <w:r>
        <w:rPr>
          <w:rFonts w:cs="Times New Roman"/>
          <w:b/>
          <w:i/>
        </w:rPr>
        <w:t xml:space="preserve">and Type-II </w:t>
      </w:r>
      <w:r w:rsidRPr="00792542">
        <w:rPr>
          <w:rFonts w:cs="Times New Roman"/>
          <w:b/>
          <w:i/>
        </w:rPr>
        <w:t xml:space="preserve">codebook refinement for 48, 64, and 128 CSI-RS ports, </w:t>
      </w:r>
      <w:r w:rsidR="000113A7">
        <w:rPr>
          <w:rFonts w:cs="Times New Roman"/>
          <w:b/>
          <w:i/>
        </w:rPr>
        <w:t xml:space="preserve">NW should explicitly configure whether the multiple CSI-RS resources associated with a CSI report setting is for CRI report, or CSI-RS port aggregation, one of the following solution can be considered </w:t>
      </w:r>
    </w:p>
    <w:p w14:paraId="6F785242" w14:textId="23C0E333" w:rsidR="00601352" w:rsidRDefault="00601352" w:rsidP="000410C3">
      <w:pPr>
        <w:pStyle w:val="0Maintext"/>
        <w:numPr>
          <w:ilvl w:val="0"/>
          <w:numId w:val="340"/>
        </w:numPr>
        <w:spacing w:after="120" w:afterAutospacing="0" w:line="240" w:lineRule="auto"/>
        <w:contextualSpacing/>
        <w:rPr>
          <w:b/>
          <w:i/>
          <w:lang w:val="en-US"/>
        </w:rPr>
      </w:pPr>
      <w:r>
        <w:rPr>
          <w:b/>
          <w:i/>
          <w:lang w:val="en-US"/>
        </w:rPr>
        <w:t>Solution</w:t>
      </w:r>
      <w:r w:rsidR="003D1B7E">
        <w:rPr>
          <w:b/>
          <w:i/>
          <w:lang w:val="en-US"/>
        </w:rPr>
        <w:t xml:space="preserve"> 1</w:t>
      </w:r>
      <w:r>
        <w:rPr>
          <w:b/>
          <w:i/>
          <w:lang w:val="en-US"/>
        </w:rPr>
        <w:t xml:space="preserve">: Introduce PMI based reportQuantity without CRI, i.e., </w:t>
      </w:r>
      <w:r w:rsidRPr="00601352">
        <w:rPr>
          <w:b/>
          <w:i/>
          <w:lang w:val="en-US"/>
        </w:rPr>
        <w:t>"RI-PMI-CQI" or "RI-LI-PMI-CQI"</w:t>
      </w:r>
    </w:p>
    <w:p w14:paraId="6A7E98D0" w14:textId="77777777" w:rsidR="003D1B7E" w:rsidRDefault="00601352" w:rsidP="00601352">
      <w:pPr>
        <w:pStyle w:val="0Maintext"/>
        <w:numPr>
          <w:ilvl w:val="0"/>
          <w:numId w:val="340"/>
        </w:numPr>
        <w:spacing w:after="120" w:afterAutospacing="0" w:line="240" w:lineRule="auto"/>
        <w:contextualSpacing/>
        <w:rPr>
          <w:b/>
          <w:i/>
          <w:lang w:val="en-US"/>
        </w:rPr>
      </w:pPr>
      <w:r>
        <w:rPr>
          <w:b/>
          <w:i/>
          <w:lang w:val="en-US"/>
        </w:rPr>
        <w:t>Solution</w:t>
      </w:r>
      <w:r w:rsidR="003D1B7E">
        <w:rPr>
          <w:b/>
          <w:i/>
          <w:lang w:val="en-US"/>
        </w:rPr>
        <w:t xml:space="preserve"> 2</w:t>
      </w:r>
      <w:r>
        <w:rPr>
          <w:b/>
          <w:i/>
          <w:lang w:val="en-US"/>
        </w:rPr>
        <w:t xml:space="preserve">: Introduce </w:t>
      </w:r>
      <w:r w:rsidR="003D1B7E">
        <w:rPr>
          <w:b/>
          <w:i/>
          <w:lang w:val="en-US"/>
        </w:rPr>
        <w:t xml:space="preserve">additional field in either CSI report setting or CSI resource configuration to indicate the CSI-RS port aggregation </w:t>
      </w:r>
    </w:p>
    <w:p w14:paraId="15A18054" w14:textId="1C44986D" w:rsidR="00FB0434" w:rsidRPr="00506EDA" w:rsidRDefault="00FB0434" w:rsidP="00FB0434">
      <w:pPr>
        <w:pStyle w:val="Heading2"/>
        <w:numPr>
          <w:ilvl w:val="0"/>
          <w:numId w:val="0"/>
        </w:numPr>
        <w:ind w:left="576" w:hanging="576"/>
      </w:pPr>
      <w:r w:rsidRPr="00506EDA">
        <w:t>2.</w:t>
      </w:r>
      <w:r>
        <w:t>2</w:t>
      </w:r>
      <w:r>
        <w:tab/>
        <w:t xml:space="preserve">CRI enhancement for up to 128 ports </w:t>
      </w:r>
    </w:p>
    <w:p w14:paraId="369C85BF" w14:textId="67A96339" w:rsidR="00572BD0" w:rsidRDefault="00572BD0" w:rsidP="00FF7218">
      <w:pPr>
        <w:pStyle w:val="0Maintext"/>
        <w:spacing w:after="120" w:afterAutospacing="0" w:line="240" w:lineRule="auto"/>
        <w:ind w:firstLine="0"/>
        <w:contextualSpacing/>
      </w:pPr>
      <w:r>
        <w:t xml:space="preserve">To simplify the </w:t>
      </w:r>
      <w:r w:rsidR="00C63C75">
        <w:t xml:space="preserve">UE </w:t>
      </w:r>
      <w:r>
        <w:t xml:space="preserve">processing and specification, it is also desirable to have the following restrictions for the CMR configuration </w:t>
      </w:r>
    </w:p>
    <w:p w14:paraId="44B654CB" w14:textId="77777777" w:rsidR="00572BD0" w:rsidRDefault="00572BD0" w:rsidP="00FF7218">
      <w:pPr>
        <w:pStyle w:val="0Maintext"/>
        <w:spacing w:after="120" w:afterAutospacing="0" w:line="240" w:lineRule="auto"/>
        <w:ind w:firstLine="0"/>
        <w:contextualSpacing/>
      </w:pPr>
    </w:p>
    <w:p w14:paraId="5F7E00D8" w14:textId="1204DE3A" w:rsidR="000A66CA" w:rsidRPr="00426CC1" w:rsidRDefault="00F1219B" w:rsidP="00D67369">
      <w:pPr>
        <w:pStyle w:val="0Maintext"/>
        <w:spacing w:after="120" w:afterAutospacing="0" w:line="240" w:lineRule="auto"/>
        <w:ind w:firstLine="0"/>
        <w:contextualSpacing/>
        <w:rPr>
          <w:b/>
          <w:i/>
          <w:lang w:val="en-US"/>
        </w:rPr>
      </w:pPr>
      <w:r w:rsidRPr="0078775C">
        <w:rPr>
          <w:b/>
          <w:i/>
          <w:lang w:val="en-US"/>
        </w:rPr>
        <w:t>Proposal 1</w:t>
      </w:r>
      <w:r w:rsidR="000A0504">
        <w:rPr>
          <w:b/>
          <w:i/>
          <w:lang w:val="en-US"/>
        </w:rPr>
        <w:t>.</w:t>
      </w:r>
      <w:r w:rsidR="005F0408">
        <w:rPr>
          <w:b/>
          <w:i/>
          <w:lang w:val="en-US"/>
        </w:rPr>
        <w:t>3</w:t>
      </w:r>
      <w:r w:rsidRPr="0078775C">
        <w:rPr>
          <w:b/>
          <w:i/>
          <w:lang w:val="en-US"/>
        </w:rPr>
        <w:t xml:space="preserve">, </w:t>
      </w:r>
      <w:r w:rsidR="00AF54C2" w:rsidRPr="004E7A61">
        <w:rPr>
          <w:b/>
          <w:i/>
          <w:lang w:val="en-US"/>
        </w:rPr>
        <w:t>For the Rel-19 CRI-based CSI refinement for up to 128 CSI-RS ports</w:t>
      </w:r>
      <w:r>
        <w:rPr>
          <w:b/>
          <w:i/>
          <w:lang w:val="en-US"/>
        </w:rPr>
        <w:t xml:space="preserve">, </w:t>
      </w:r>
      <w:r w:rsidR="000E17C4">
        <w:rPr>
          <w:b/>
          <w:i/>
          <w:lang w:val="en-US"/>
        </w:rPr>
        <w:t>consider</w:t>
      </w:r>
      <w:r w:rsidR="000A66CA">
        <w:rPr>
          <w:b/>
          <w:i/>
        </w:rPr>
        <w:t xml:space="preserve"> the following restrictions when </w:t>
      </w:r>
      <w:r w:rsidR="000A66CA" w:rsidRPr="002A56B9">
        <w:rPr>
          <w:b/>
          <w:i/>
        </w:rPr>
        <w:t>more than 1 CSI-RS resource can be configured as CMR</w:t>
      </w:r>
    </w:p>
    <w:p w14:paraId="156B572A" w14:textId="1040D08D" w:rsidR="00426CC1" w:rsidRDefault="00426CC1" w:rsidP="007F2A58">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p>
    <w:p w14:paraId="1592DD95" w14:textId="14BF9443" w:rsidR="00426CC1" w:rsidRDefault="00426CC1" w:rsidP="007F2A58">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r>
        <w:rPr>
          <w:b/>
          <w:i/>
          <w:lang w:val="en-US"/>
        </w:rPr>
        <w:t>SS</w:t>
      </w:r>
    </w:p>
    <w:p w14:paraId="7141FCBB" w14:textId="77777777" w:rsidR="00B20FB9" w:rsidRDefault="00B20FB9" w:rsidP="00B20FB9">
      <w:pPr>
        <w:pStyle w:val="0Maintext"/>
        <w:spacing w:after="120" w:afterAutospacing="0" w:line="240" w:lineRule="auto"/>
        <w:ind w:left="57" w:firstLine="0"/>
        <w:contextualSpacing/>
      </w:pPr>
    </w:p>
    <w:p w14:paraId="2EFFEE27" w14:textId="47CA8489" w:rsidR="00B20FB9" w:rsidRDefault="00B20FB9" w:rsidP="00B20FB9">
      <w:pPr>
        <w:pStyle w:val="0Maintext"/>
        <w:spacing w:after="120" w:afterAutospacing="0" w:line="240" w:lineRule="auto"/>
        <w:ind w:left="57" w:firstLine="0"/>
        <w:contextualSpacing/>
      </w:pPr>
      <w:r>
        <w:t xml:space="preserve">Furthermore, for IMR (Interference Measurement Resource), we have the following restriction, i.e., the number of CSI-IM resources </w:t>
      </w:r>
      <w:r w:rsidR="00EB3AA5">
        <w:t>must</w:t>
      </w:r>
      <w:r>
        <w:t xml:space="preserve"> be the same as the number of CSI-RS resources with </w:t>
      </w:r>
      <w:r w:rsidR="00341DC8">
        <w:t>one-to-one</w:t>
      </w:r>
      <w:r>
        <w:t xml:space="preserve"> mapping</w:t>
      </w:r>
    </w:p>
    <w:p w14:paraId="20E35DCF" w14:textId="77777777" w:rsidR="00B20FB9" w:rsidRDefault="00B20FB9" w:rsidP="00B20FB9">
      <w:pPr>
        <w:pStyle w:val="0Maintext"/>
        <w:spacing w:after="120" w:afterAutospacing="0" w:line="240" w:lineRule="auto"/>
        <w:ind w:left="57" w:firstLine="0"/>
        <w:contextualSpacing/>
      </w:pPr>
    </w:p>
    <w:p w14:paraId="0B00DEF1" w14:textId="62D7724B" w:rsidR="00B20FB9" w:rsidRDefault="002A5294" w:rsidP="00B20FB9">
      <w:pPr>
        <w:pStyle w:val="0Maintext"/>
        <w:spacing w:after="120" w:afterAutospacing="0" w:line="240" w:lineRule="auto"/>
        <w:ind w:left="57" w:firstLine="0"/>
        <w:contextualSpacing/>
      </w:pPr>
      <w:r w:rsidRPr="002A5294">
        <w:rPr>
          <w:noProof/>
        </w:rPr>
        <w:drawing>
          <wp:inline distT="0" distB="0" distL="0" distR="0" wp14:anchorId="7E487F95" wp14:editId="7B318C0F">
            <wp:extent cx="5943600" cy="640715"/>
            <wp:effectExtent l="0" t="0" r="0" b="0"/>
            <wp:docPr id="3148828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882882" name=""/>
                    <pic:cNvPicPr/>
                  </pic:nvPicPr>
                  <pic:blipFill>
                    <a:blip r:embed="rId8"/>
                    <a:stretch>
                      <a:fillRect/>
                    </a:stretch>
                  </pic:blipFill>
                  <pic:spPr>
                    <a:xfrm>
                      <a:off x="0" y="0"/>
                      <a:ext cx="5943600" cy="640715"/>
                    </a:xfrm>
                    <a:prstGeom prst="rect">
                      <a:avLst/>
                    </a:prstGeom>
                  </pic:spPr>
                </pic:pic>
              </a:graphicData>
            </a:graphic>
          </wp:inline>
        </w:drawing>
      </w:r>
    </w:p>
    <w:p w14:paraId="71DA2F0A" w14:textId="673951C5" w:rsidR="002A5294" w:rsidRDefault="002A5294" w:rsidP="00B20FB9">
      <w:pPr>
        <w:pStyle w:val="0Maintext"/>
        <w:spacing w:after="120" w:afterAutospacing="0" w:line="240" w:lineRule="auto"/>
        <w:ind w:left="57" w:firstLine="0"/>
        <w:contextualSpacing/>
      </w:pPr>
      <w:r>
        <w:t>For hybrid forming, we can simpl</w:t>
      </w:r>
      <w:r w:rsidR="00EB3AA5">
        <w:t>ify</w:t>
      </w:r>
      <w:r>
        <w:t xml:space="preserve"> the CSI-IM configuration by allowing single CSI-IM resource to be mapped to multiple CS-RS resources </w:t>
      </w:r>
    </w:p>
    <w:p w14:paraId="42DC9CE7" w14:textId="77777777" w:rsidR="002A5294" w:rsidRDefault="002A5294" w:rsidP="00B20FB9">
      <w:pPr>
        <w:pStyle w:val="0Maintext"/>
        <w:spacing w:after="120" w:afterAutospacing="0" w:line="240" w:lineRule="auto"/>
        <w:ind w:left="57" w:firstLine="0"/>
        <w:contextualSpacing/>
      </w:pPr>
    </w:p>
    <w:p w14:paraId="2E0830B0" w14:textId="7F6323EC" w:rsidR="002A5294" w:rsidRDefault="002A5294" w:rsidP="002A5294">
      <w:pPr>
        <w:pStyle w:val="0Maintext"/>
        <w:spacing w:after="120" w:afterAutospacing="0" w:line="240" w:lineRule="auto"/>
        <w:ind w:firstLine="0"/>
        <w:contextualSpacing/>
        <w:rPr>
          <w:b/>
          <w:i/>
          <w:lang w:val="en-US"/>
        </w:rPr>
      </w:pPr>
      <w:r w:rsidRPr="0078775C">
        <w:rPr>
          <w:b/>
          <w:i/>
          <w:lang w:val="en-US"/>
        </w:rPr>
        <w:t>Proposal 1.</w:t>
      </w:r>
      <w:r w:rsidR="005F0408">
        <w:rPr>
          <w:b/>
          <w:i/>
          <w:lang w:val="en-US"/>
        </w:rPr>
        <w:t>4</w:t>
      </w:r>
      <w:r w:rsidRPr="0078775C">
        <w:rPr>
          <w:b/>
          <w:i/>
          <w:lang w:val="en-US"/>
        </w:rPr>
        <w:t xml:space="preserve">, </w:t>
      </w:r>
      <w:r w:rsidR="00F92D99" w:rsidRPr="004E7A61">
        <w:rPr>
          <w:b/>
          <w:i/>
          <w:lang w:val="en-US"/>
        </w:rPr>
        <w:t>For the Rel-19 CRI-based CSI refinement for up to 128 CSI-RS ports</w:t>
      </w:r>
      <w:r>
        <w:rPr>
          <w:b/>
          <w:i/>
          <w:lang w:val="en-US"/>
        </w:rPr>
        <w:t>, in terms of the IMR (Interference Measurement Resource) configuration</w:t>
      </w:r>
    </w:p>
    <w:p w14:paraId="23306C1E" w14:textId="11C825D2" w:rsidR="00426CC1" w:rsidRDefault="007474AC" w:rsidP="00863208">
      <w:pPr>
        <w:pStyle w:val="0Maintext"/>
        <w:numPr>
          <w:ilvl w:val="0"/>
          <w:numId w:val="88"/>
        </w:numPr>
        <w:spacing w:after="120" w:afterAutospacing="0" w:line="240" w:lineRule="auto"/>
        <w:contextualSpacing/>
        <w:rPr>
          <w:b/>
          <w:i/>
          <w:lang w:val="en-US"/>
        </w:rPr>
      </w:pPr>
      <w:r>
        <w:rPr>
          <w:b/>
          <w:i/>
          <w:lang w:val="en-US"/>
        </w:rPr>
        <w:t xml:space="preserve">Support only </w:t>
      </w:r>
      <w:r w:rsidR="004E4650">
        <w:rPr>
          <w:b/>
          <w:i/>
          <w:lang w:val="en-US"/>
        </w:rPr>
        <w:t>1</w:t>
      </w:r>
      <w:r w:rsidR="004E4650" w:rsidRPr="004E4650">
        <w:rPr>
          <w:b/>
          <w:i/>
          <w:lang w:val="en-US"/>
        </w:rPr>
        <w:t xml:space="preserve"> CSI-IM </w:t>
      </w:r>
      <w:r w:rsidR="004E4650">
        <w:rPr>
          <w:b/>
          <w:i/>
          <w:lang w:val="en-US"/>
        </w:rPr>
        <w:t xml:space="preserve">configured for and mapping to </w:t>
      </w:r>
      <w:r w:rsidR="009F2067">
        <w:rPr>
          <w:b/>
          <w:i/>
          <w:lang w:val="en-US"/>
        </w:rPr>
        <w:t>all</w:t>
      </w:r>
      <w:r w:rsidR="004E4650" w:rsidRPr="004E4650">
        <w:rPr>
          <w:b/>
          <w:i/>
          <w:lang w:val="en-US"/>
        </w:rPr>
        <w:t xml:space="preserve"> CSI-RS</w:t>
      </w:r>
      <w:r w:rsidR="004E4650">
        <w:rPr>
          <w:b/>
          <w:i/>
          <w:lang w:val="en-US"/>
        </w:rPr>
        <w:t xml:space="preserve"> resources </w:t>
      </w:r>
    </w:p>
    <w:p w14:paraId="6DFDE4F5" w14:textId="77777777" w:rsidR="00AA0791" w:rsidRDefault="00AA0791" w:rsidP="00AA0791">
      <w:pPr>
        <w:pStyle w:val="0Maintext"/>
        <w:spacing w:after="120" w:afterAutospacing="0" w:line="240" w:lineRule="auto"/>
        <w:ind w:firstLine="0"/>
        <w:contextualSpacing/>
        <w:rPr>
          <w:b/>
          <w:i/>
          <w:lang w:val="en-US"/>
        </w:rPr>
      </w:pPr>
    </w:p>
    <w:p w14:paraId="569B5970" w14:textId="77777777" w:rsidR="00AA0791" w:rsidRDefault="00AA0791" w:rsidP="00AA0791">
      <w:pPr>
        <w:pStyle w:val="0Maintext"/>
        <w:spacing w:after="120" w:afterAutospacing="0" w:line="240" w:lineRule="auto"/>
        <w:ind w:left="57" w:firstLine="0"/>
        <w:contextualSpacing/>
      </w:pPr>
      <w:r>
        <w:t>For CRI enhancement, we agreed that maximum 8 CSI-RS resources can be configured. For aperiodic CSI-RS, it is beneficial to allow aperiodic CSI-RS resources in the same CSI-RS resource set to occupy more than 1 slot, therefore, we have the following proposal</w:t>
      </w:r>
    </w:p>
    <w:p w14:paraId="0DD4F1BD" w14:textId="77777777" w:rsidR="00C84BF9" w:rsidRDefault="00C84BF9" w:rsidP="00AA0791">
      <w:pPr>
        <w:pStyle w:val="0Maintext"/>
        <w:spacing w:after="120" w:afterAutospacing="0" w:line="240" w:lineRule="auto"/>
        <w:ind w:left="57" w:firstLine="0"/>
        <w:contextualSpacing/>
      </w:pPr>
    </w:p>
    <w:p w14:paraId="6285CD72" w14:textId="77777777" w:rsidR="00C84BF9" w:rsidRDefault="00C84BF9" w:rsidP="00C84BF9">
      <w:pPr>
        <w:pStyle w:val="0Maintext"/>
        <w:spacing w:after="120" w:afterAutospacing="0" w:line="240" w:lineRule="auto"/>
        <w:ind w:firstLine="0"/>
        <w:contextualSpacing/>
        <w:rPr>
          <w:b/>
          <w:i/>
          <w:lang w:val="en-US"/>
        </w:rPr>
      </w:pPr>
      <w:r w:rsidRPr="0078775C">
        <w:rPr>
          <w:b/>
          <w:i/>
          <w:lang w:val="en-US"/>
        </w:rPr>
        <w:t>Proposal 1.</w:t>
      </w:r>
      <w:r>
        <w:rPr>
          <w:b/>
          <w:i/>
          <w:lang w:val="en-US"/>
        </w:rPr>
        <w:t>5</w:t>
      </w:r>
      <w:r w:rsidRPr="0078775C">
        <w:rPr>
          <w:b/>
          <w:i/>
          <w:lang w:val="en-US"/>
        </w:rPr>
        <w:t xml:space="preserve">, </w:t>
      </w:r>
      <w:r w:rsidRPr="004E7A61">
        <w:rPr>
          <w:b/>
          <w:i/>
          <w:lang w:val="en-US"/>
        </w:rPr>
        <w:t>For the Rel-19 CRI-based CSI refinement for up to 128 CSI-RS ports</w:t>
      </w:r>
      <w:r>
        <w:rPr>
          <w:b/>
          <w:i/>
          <w:lang w:val="en-US"/>
        </w:rPr>
        <w:t>, allow per CSI-RS resource slot offset configuration for aperiodic CSI-RS so that up to 8 CSI-RS resources can occupy more than 1 slot</w:t>
      </w:r>
    </w:p>
    <w:p w14:paraId="7331BDE8" w14:textId="77777777" w:rsidR="00C84BF9" w:rsidRPr="00C84BF9" w:rsidRDefault="00C84BF9" w:rsidP="00AA0791">
      <w:pPr>
        <w:pStyle w:val="0Maintext"/>
        <w:spacing w:after="120" w:afterAutospacing="0" w:line="240" w:lineRule="auto"/>
        <w:ind w:left="57" w:firstLine="0"/>
        <w:contextualSpacing/>
        <w:rPr>
          <w:lang w:val="en-US"/>
        </w:rPr>
      </w:pPr>
    </w:p>
    <w:p w14:paraId="2A614EB4" w14:textId="77777777" w:rsidR="00A230AD" w:rsidRPr="00A230AD" w:rsidRDefault="00A230AD" w:rsidP="00A230AD">
      <w:pPr>
        <w:pStyle w:val="Heading1"/>
      </w:pPr>
      <w:r w:rsidRPr="00A230AD">
        <w:lastRenderedPageBreak/>
        <w:t xml:space="preserve">CSI enhancement for time and frequency/phase offset measurement and report </w:t>
      </w:r>
    </w:p>
    <w:p w14:paraId="56FFA905" w14:textId="279FD065" w:rsidR="005363E2" w:rsidRDefault="000C5CE5" w:rsidP="00DC6355">
      <w:pPr>
        <w:pStyle w:val="0Maintext"/>
        <w:spacing w:after="120" w:afterAutospacing="0" w:line="240" w:lineRule="auto"/>
        <w:ind w:firstLine="0"/>
      </w:pPr>
      <w:r>
        <w:t xml:space="preserve">For CSI enhancement for time and frequency/phase offset measurement and report, the intention is to facilitate the OTA calibration at the NW side for CJT (Coherent Joint Transmission) across multiple TRPs. </w:t>
      </w:r>
      <w:r w:rsidR="001E449F">
        <w:t xml:space="preserve">We already agreed three types of offset report, i.e., (1) Frequency offset report, (2) Delay offset report, (3) Phase offset report. </w:t>
      </w:r>
    </w:p>
    <w:p w14:paraId="5D74976F" w14:textId="0FE30659" w:rsidR="005C1202" w:rsidRDefault="005C1202" w:rsidP="00DC6355">
      <w:pPr>
        <w:pStyle w:val="0Maintext"/>
        <w:spacing w:after="120" w:afterAutospacing="0" w:line="240" w:lineRule="auto"/>
        <w:ind w:firstLine="0"/>
      </w:pPr>
      <w:r>
        <w:t xml:space="preserve">In RAN1#118bis, we reached the following agreement </w:t>
      </w:r>
    </w:p>
    <w:tbl>
      <w:tblPr>
        <w:tblStyle w:val="TableGrid"/>
        <w:tblW w:w="0" w:type="auto"/>
        <w:tblLook w:val="04A0" w:firstRow="1" w:lastRow="0" w:firstColumn="1" w:lastColumn="0" w:noHBand="0" w:noVBand="1"/>
      </w:tblPr>
      <w:tblGrid>
        <w:gridCol w:w="9350"/>
      </w:tblGrid>
      <w:tr w:rsidR="000A6ACB" w14:paraId="2B6C0A25" w14:textId="77777777" w:rsidTr="000A6ACB">
        <w:tc>
          <w:tcPr>
            <w:tcW w:w="9350" w:type="dxa"/>
          </w:tcPr>
          <w:p w14:paraId="14A1F3C7" w14:textId="6BCB10BA" w:rsidR="000A6ACB" w:rsidRPr="00765657" w:rsidRDefault="000A6ACB" w:rsidP="000A6ACB">
            <w:pPr>
              <w:snapToGrid w:val="0"/>
              <w:rPr>
                <w:rFonts w:ascii="Times" w:eastAsia="Batang" w:hAnsi="Times"/>
                <w:sz w:val="20"/>
                <w:szCs w:val="20"/>
                <w:highlight w:val="green"/>
                <w:lang w:val="en-GB" w:eastAsia="en-US"/>
              </w:rPr>
            </w:pPr>
            <w:r w:rsidRPr="00765657">
              <w:rPr>
                <w:rFonts w:ascii="Times" w:eastAsia="Batang" w:hAnsi="Times"/>
                <w:b/>
                <w:sz w:val="20"/>
                <w:szCs w:val="20"/>
                <w:highlight w:val="green"/>
                <w:lang w:val="en-GB" w:eastAsia="en-US"/>
              </w:rPr>
              <w:t>Agreement</w:t>
            </w:r>
          </w:p>
          <w:p w14:paraId="2411E4E6" w14:textId="77777777" w:rsidR="000A6ACB" w:rsidRPr="00765657" w:rsidRDefault="000A6ACB" w:rsidP="000A6ACB">
            <w:pPr>
              <w:rPr>
                <w:rFonts w:ascii="Times" w:eastAsia="Batang" w:hAnsi="Times" w:cs="Times"/>
                <w:sz w:val="20"/>
                <w:szCs w:val="20"/>
                <w:lang w:val="en-GB" w:eastAsia="en-US"/>
              </w:rPr>
            </w:pPr>
            <w:r w:rsidRPr="00765657">
              <w:rPr>
                <w:rFonts w:ascii="Times" w:eastAsia="Batang" w:hAnsi="Times" w:cs="Times"/>
                <w:sz w:val="20"/>
                <w:szCs w:val="20"/>
                <w:lang w:val="en-GB" w:eastAsia="en-US"/>
              </w:rPr>
              <w:t xml:space="preserve">For the Rel-19 aperiodic standalone CJT calibration (CJTC) reporting, when linking CJTC Dd and Rel-18 eType-II CJT CSI reports is configured with two separate triggers, to indicate </w:t>
            </w:r>
            <w:r w:rsidRPr="00765657">
              <w:rPr>
                <w:rFonts w:ascii="Times" w:eastAsia="Batang" w:hAnsi="Times" w:cs="Times"/>
                <w:i/>
                <w:sz w:val="20"/>
                <w:szCs w:val="20"/>
                <w:lang w:val="en-GB" w:eastAsia="en-US"/>
              </w:rPr>
              <w:t>whether or not</w:t>
            </w:r>
            <w:r w:rsidRPr="00765657">
              <w:rPr>
                <w:rFonts w:ascii="Times" w:eastAsia="Batang" w:hAnsi="Times" w:cs="Times"/>
                <w:sz w:val="20"/>
                <w:szCs w:val="20"/>
                <w:lang w:val="en-GB" w:eastAsia="en-US"/>
              </w:rPr>
              <w:t xml:space="preserve"> the UE should perform delay offset (DO) compensation based on the latest linked CJTC Dd report when calculating the Rel-18 Type-II CJT CSI, introduce a 1-bit indicator per CSI trigger state:</w:t>
            </w:r>
          </w:p>
          <w:p w14:paraId="5D870998" w14:textId="77777777" w:rsidR="000A6ACB" w:rsidRPr="00765657" w:rsidRDefault="000A6ACB" w:rsidP="000A6ACB">
            <w:pPr>
              <w:numPr>
                <w:ilvl w:val="0"/>
                <w:numId w:val="610"/>
              </w:numPr>
              <w:rPr>
                <w:rFonts w:ascii="Times" w:eastAsia="Batang" w:hAnsi="Times" w:cs="Times"/>
                <w:sz w:val="20"/>
                <w:szCs w:val="20"/>
                <w:lang w:val="en-GB" w:eastAsia="x-none"/>
              </w:rPr>
            </w:pPr>
            <w:r w:rsidRPr="00765657">
              <w:rPr>
                <w:rFonts w:ascii="Times" w:eastAsia="Batang" w:hAnsi="Times" w:cs="Times"/>
                <w:sz w:val="20"/>
                <w:szCs w:val="20"/>
                <w:lang w:val="en-GB" w:eastAsia="x-none"/>
              </w:rPr>
              <w:t>The 1-bit indicator is an RRC parameter</w:t>
            </w:r>
          </w:p>
          <w:p w14:paraId="2087F558" w14:textId="77777777" w:rsidR="000A6ACB" w:rsidRPr="00765657" w:rsidRDefault="000A6ACB" w:rsidP="000A6ACB">
            <w:pPr>
              <w:numPr>
                <w:ilvl w:val="0"/>
                <w:numId w:val="610"/>
              </w:numPr>
              <w:rPr>
                <w:rFonts w:ascii="Times" w:eastAsia="Batang" w:hAnsi="Times" w:cs="Times"/>
                <w:sz w:val="20"/>
                <w:szCs w:val="20"/>
                <w:lang w:val="en-GB" w:eastAsia="x-none"/>
              </w:rPr>
            </w:pPr>
            <w:r w:rsidRPr="00765657">
              <w:rPr>
                <w:rFonts w:ascii="Times" w:eastAsia="Batang" w:hAnsi="Times" w:cs="Times"/>
                <w:sz w:val="20"/>
                <w:szCs w:val="20"/>
                <w:lang w:val="en-GB" w:eastAsia="x-none"/>
              </w:rPr>
              <w:t>This is done without increasing the bit-width of the CSI request field of the DCI triggering a Rel-18 CJT eType-II CJT CSI report</w:t>
            </w:r>
          </w:p>
          <w:p w14:paraId="043710CD" w14:textId="77777777" w:rsidR="000A6ACB" w:rsidRPr="00765657" w:rsidRDefault="000A6ACB" w:rsidP="000A6ACB">
            <w:pPr>
              <w:numPr>
                <w:ilvl w:val="0"/>
                <w:numId w:val="610"/>
              </w:numPr>
              <w:rPr>
                <w:rFonts w:ascii="Times" w:eastAsia="Batang" w:hAnsi="Times" w:cs="Times"/>
                <w:sz w:val="20"/>
                <w:szCs w:val="20"/>
                <w:lang w:val="en-GB" w:eastAsia="x-none"/>
              </w:rPr>
            </w:pPr>
            <w:r w:rsidRPr="00765657">
              <w:rPr>
                <w:rFonts w:ascii="Times" w:eastAsia="Batang" w:hAnsi="Times" w:cs="Times"/>
                <w:sz w:val="20"/>
                <w:szCs w:val="20"/>
                <w:lang w:val="en-GB" w:eastAsia="x-none"/>
              </w:rPr>
              <w:t>FFS (RAN1#119): Whether the 1-bit indicator applies to all the N</w:t>
            </w:r>
            <w:r w:rsidRPr="00765657">
              <w:rPr>
                <w:rFonts w:ascii="Times" w:eastAsia="Batang" w:hAnsi="Times" w:cs="Times"/>
                <w:sz w:val="20"/>
                <w:szCs w:val="20"/>
                <w:vertAlign w:val="subscript"/>
                <w:lang w:val="en-GB" w:eastAsia="x-none"/>
              </w:rPr>
              <w:t>TRP</w:t>
            </w:r>
            <w:r w:rsidRPr="00765657">
              <w:rPr>
                <w:rFonts w:ascii="Times" w:eastAsia="Batang" w:hAnsi="Times" w:cs="Times"/>
                <w:sz w:val="20"/>
                <w:szCs w:val="20"/>
                <w:lang w:val="en-GB" w:eastAsia="x-none"/>
              </w:rPr>
              <w:t xml:space="preserve"> CSI-RS resources, or 1-bit indicator per CSI-RS resource</w:t>
            </w:r>
          </w:p>
          <w:p w14:paraId="1AC8FBAE" w14:textId="3B09DB83" w:rsidR="000A6ACB" w:rsidRPr="000A6ACB" w:rsidRDefault="000A6ACB" w:rsidP="000A6ACB">
            <w:pPr>
              <w:numPr>
                <w:ilvl w:val="0"/>
                <w:numId w:val="610"/>
              </w:numPr>
              <w:rPr>
                <w:rFonts w:ascii="Times" w:eastAsia="Batang" w:hAnsi="Times" w:cs="Times"/>
                <w:sz w:val="16"/>
                <w:szCs w:val="20"/>
                <w:lang w:val="en-GB" w:eastAsia="x-none"/>
              </w:rPr>
            </w:pPr>
            <w:r w:rsidRPr="00765657">
              <w:rPr>
                <w:rFonts w:ascii="Times" w:eastAsia="Batang" w:hAnsi="Times"/>
                <w:sz w:val="20"/>
                <w:szCs w:val="20"/>
                <w:lang w:val="en-GB" w:eastAsia="x-none"/>
              </w:rPr>
              <w:t xml:space="preserve">FFS (RAN1#119): How this applies to a single CSI trigger state associated with &gt;1 CSI reports  </w:t>
            </w:r>
          </w:p>
        </w:tc>
      </w:tr>
    </w:tbl>
    <w:p w14:paraId="621A558C" w14:textId="77777777" w:rsidR="005C1202" w:rsidRDefault="005C1202" w:rsidP="00DC6355">
      <w:pPr>
        <w:pStyle w:val="0Maintext"/>
        <w:spacing w:after="120" w:afterAutospacing="0" w:line="240" w:lineRule="auto"/>
        <w:ind w:firstLine="0"/>
      </w:pPr>
    </w:p>
    <w:p w14:paraId="5119DF8B" w14:textId="77777777" w:rsidR="00533B89" w:rsidRDefault="00533B89" w:rsidP="00DC6355">
      <w:pPr>
        <w:pStyle w:val="0Maintext"/>
        <w:spacing w:after="120" w:afterAutospacing="0" w:line="240" w:lineRule="auto"/>
        <w:ind w:firstLine="0"/>
      </w:pPr>
      <w:r>
        <w:t xml:space="preserve">Regarding the last two FFS bullets, we have the following proposal </w:t>
      </w:r>
    </w:p>
    <w:p w14:paraId="5A9D85E1" w14:textId="55217A51" w:rsidR="00533B89" w:rsidRPr="00E903AB" w:rsidRDefault="00533B89" w:rsidP="00533B89">
      <w:pPr>
        <w:snapToGrid w:val="0"/>
        <w:jc w:val="both"/>
        <w:rPr>
          <w:b/>
          <w:bCs/>
          <w:i/>
          <w:iCs/>
          <w:sz w:val="20"/>
          <w:szCs w:val="20"/>
        </w:rPr>
      </w:pPr>
      <w:r w:rsidRPr="00E903AB">
        <w:rPr>
          <w:b/>
          <w:bCs/>
          <w:i/>
          <w:iCs/>
          <w:sz w:val="20"/>
          <w:szCs w:val="20"/>
        </w:rPr>
        <w:t>Proposal 2.1, For the Rel-19 aperiodic standalone CJT calibration (CJTC) reporting, when linking CJTC Dd and Rel-18 eType-II CJT CSI reports is configured with two separate triggers, to indicate whether or not the UE should perform delay offset (DO) compensation based on the latest linked CJTC Dd report when calculating the Rel-18 Type-II CJT CSI,</w:t>
      </w:r>
      <w:r w:rsidR="00A45E59" w:rsidRPr="00E903AB">
        <w:rPr>
          <w:b/>
          <w:bCs/>
          <w:i/>
          <w:iCs/>
          <w:sz w:val="20"/>
          <w:szCs w:val="20"/>
        </w:rPr>
        <w:t xml:space="preserve"> when</w:t>
      </w:r>
      <w:r w:rsidRPr="00E903AB">
        <w:rPr>
          <w:b/>
          <w:bCs/>
          <w:i/>
          <w:iCs/>
          <w:sz w:val="20"/>
          <w:szCs w:val="20"/>
        </w:rPr>
        <w:t xml:space="preserve"> a 1-bit indicator </w:t>
      </w:r>
      <w:r w:rsidR="00A45E59" w:rsidRPr="00E903AB">
        <w:rPr>
          <w:b/>
          <w:bCs/>
          <w:i/>
          <w:iCs/>
          <w:sz w:val="20"/>
          <w:szCs w:val="20"/>
        </w:rPr>
        <w:t xml:space="preserve">is introduced </w:t>
      </w:r>
      <w:r w:rsidRPr="00E903AB">
        <w:rPr>
          <w:b/>
          <w:bCs/>
          <w:i/>
          <w:iCs/>
          <w:sz w:val="20"/>
          <w:szCs w:val="20"/>
        </w:rPr>
        <w:t>per CSI trigger state</w:t>
      </w:r>
    </w:p>
    <w:p w14:paraId="431A0A86" w14:textId="12ACC64B" w:rsidR="00A45E59" w:rsidRPr="00E903AB" w:rsidRDefault="00A45E59" w:rsidP="00A86BD7">
      <w:pPr>
        <w:pStyle w:val="ListParagraph"/>
        <w:numPr>
          <w:ilvl w:val="0"/>
          <w:numId w:val="488"/>
        </w:numPr>
        <w:snapToGrid w:val="0"/>
        <w:ind w:leftChars="0"/>
        <w:jc w:val="both"/>
        <w:rPr>
          <w:rFonts w:ascii="Times New Roman" w:eastAsia="SimSun" w:hAnsi="Times New Roman"/>
          <w:b/>
          <w:bCs/>
          <w:i/>
          <w:iCs/>
          <w:color w:val="000000" w:themeColor="text1"/>
          <w:szCs w:val="20"/>
        </w:rPr>
      </w:pPr>
      <w:r w:rsidRPr="00E903AB">
        <w:rPr>
          <w:rFonts w:ascii="Times New Roman" w:eastAsia="SimSun" w:hAnsi="Times New Roman"/>
          <w:b/>
          <w:bCs/>
          <w:i/>
          <w:iCs/>
          <w:color w:val="000000" w:themeColor="text1"/>
          <w:szCs w:val="20"/>
        </w:rPr>
        <w:t xml:space="preserve">The 1 bit indicator applies to all the </w:t>
      </w:r>
      <w:r w:rsidR="00E26A2B" w:rsidRPr="00E903AB">
        <w:rPr>
          <w:rFonts w:ascii="Times New Roman" w:eastAsia="SimSun" w:hAnsi="Times New Roman"/>
          <w:b/>
          <w:bCs/>
          <w:i/>
          <w:iCs/>
          <w:color w:val="000000" w:themeColor="text1"/>
          <w:szCs w:val="20"/>
        </w:rPr>
        <w:t xml:space="preserve">CSI-RS resources configured for the channel measurement for all the Rel-18 eType-II CJT </w:t>
      </w:r>
      <w:r w:rsidRPr="00E903AB">
        <w:rPr>
          <w:rFonts w:ascii="Times New Roman" w:eastAsia="SimSun" w:hAnsi="Times New Roman"/>
          <w:b/>
          <w:bCs/>
          <w:i/>
          <w:iCs/>
          <w:color w:val="000000" w:themeColor="text1"/>
          <w:szCs w:val="20"/>
        </w:rPr>
        <w:t xml:space="preserve">CSI reports associated with the same CSI trigger states </w:t>
      </w:r>
    </w:p>
    <w:p w14:paraId="199F3DEE" w14:textId="77777777" w:rsidR="00533B89" w:rsidRPr="00533B89" w:rsidRDefault="00533B89" w:rsidP="00533B89">
      <w:pPr>
        <w:snapToGrid w:val="0"/>
        <w:jc w:val="both"/>
        <w:rPr>
          <w:b/>
          <w:i/>
          <w:sz w:val="20"/>
          <w:szCs w:val="20"/>
        </w:rPr>
      </w:pPr>
    </w:p>
    <w:p w14:paraId="216A1BE5" w14:textId="636E0578" w:rsidR="00533B89" w:rsidRDefault="00CE063D" w:rsidP="00DC6355">
      <w:pPr>
        <w:pStyle w:val="0Maintext"/>
        <w:spacing w:after="120" w:afterAutospacing="0" w:line="240" w:lineRule="auto"/>
        <w:ind w:firstLine="0"/>
      </w:pPr>
      <w:r>
        <w:t>When delay offset report is linked with CJT report, we also have the following agreement from RAN1#118bis</w:t>
      </w:r>
    </w:p>
    <w:tbl>
      <w:tblPr>
        <w:tblStyle w:val="TableGrid"/>
        <w:tblW w:w="0" w:type="auto"/>
        <w:tblLook w:val="04A0" w:firstRow="1" w:lastRow="0" w:firstColumn="1" w:lastColumn="0" w:noHBand="0" w:noVBand="1"/>
      </w:tblPr>
      <w:tblGrid>
        <w:gridCol w:w="9350"/>
      </w:tblGrid>
      <w:tr w:rsidR="009C4E18" w14:paraId="3AE918FC" w14:textId="77777777" w:rsidTr="009C4E18">
        <w:tc>
          <w:tcPr>
            <w:tcW w:w="9350" w:type="dxa"/>
          </w:tcPr>
          <w:p w14:paraId="684DA727" w14:textId="7FDC8ADD" w:rsidR="009C4E18" w:rsidRPr="009C4E18" w:rsidRDefault="009C4E18" w:rsidP="009C4E18">
            <w:pPr>
              <w:snapToGrid w:val="0"/>
              <w:rPr>
                <w:rFonts w:ascii="Times" w:eastAsia="Batang" w:hAnsi="Times"/>
                <w:sz w:val="20"/>
                <w:szCs w:val="20"/>
                <w:highlight w:val="green"/>
                <w:lang w:val="en-GB" w:eastAsia="en-US"/>
              </w:rPr>
            </w:pPr>
            <w:r w:rsidRPr="009C4E18">
              <w:rPr>
                <w:rFonts w:ascii="Times" w:eastAsia="Batang" w:hAnsi="Times"/>
                <w:b/>
                <w:sz w:val="20"/>
                <w:szCs w:val="20"/>
                <w:highlight w:val="green"/>
                <w:lang w:val="en-GB" w:eastAsia="en-US"/>
              </w:rPr>
              <w:t>Agreement</w:t>
            </w:r>
          </w:p>
          <w:p w14:paraId="06127F7A" w14:textId="77777777" w:rsidR="009C4E18" w:rsidRPr="009C4E18" w:rsidRDefault="009C4E18" w:rsidP="009C4E18">
            <w:pPr>
              <w:snapToGrid w:val="0"/>
              <w:rPr>
                <w:rFonts w:ascii="Times" w:eastAsia="Batang" w:hAnsi="Times"/>
                <w:sz w:val="20"/>
                <w:szCs w:val="20"/>
                <w:lang w:val="en-GB" w:eastAsia="en-US"/>
              </w:rPr>
            </w:pPr>
            <w:r w:rsidRPr="009C4E18">
              <w:rPr>
                <w:rFonts w:ascii="Times" w:eastAsia="Calibri" w:hAnsi="Times"/>
                <w:sz w:val="20"/>
                <w:szCs w:val="20"/>
                <w:lang w:val="en-GB" w:eastAsia="en-US"/>
              </w:rPr>
              <w:t>For the Rel-19 aperiodic standalone CJT calibration (CJTC) reporting,</w:t>
            </w:r>
            <w:r w:rsidRPr="009C4E18">
              <w:rPr>
                <w:rFonts w:ascii="Times" w:eastAsia="Batang" w:hAnsi="Times"/>
                <w:sz w:val="20"/>
                <w:szCs w:val="20"/>
                <w:lang w:val="en-GB" w:eastAsia="en-US"/>
              </w:rPr>
              <w:t xml:space="preserve"> when linking CJTC Dd and Rel-18 eType-II CJT CSI reports is configured with a joint trigger:</w:t>
            </w:r>
          </w:p>
          <w:p w14:paraId="0EB12BE9" w14:textId="77777777" w:rsidR="009C4E18" w:rsidRPr="009C4E18" w:rsidRDefault="009C4E18" w:rsidP="009C4E18">
            <w:pPr>
              <w:numPr>
                <w:ilvl w:val="0"/>
                <w:numId w:val="611"/>
              </w:numPr>
              <w:snapToGrid w:val="0"/>
              <w:rPr>
                <w:rFonts w:ascii="Times" w:eastAsia="Batang" w:hAnsi="Times"/>
                <w:sz w:val="20"/>
                <w:szCs w:val="20"/>
                <w:lang w:val="en-GB" w:eastAsia="x-none"/>
              </w:rPr>
            </w:pPr>
            <w:r w:rsidRPr="009C4E18">
              <w:rPr>
                <w:rFonts w:ascii="Times" w:eastAsia="DengXian" w:hAnsi="Times"/>
                <w:bCs/>
                <w:sz w:val="20"/>
                <w:szCs w:val="20"/>
                <w:lang w:val="en-GB"/>
              </w:rPr>
              <w:t>Reuse the CPU occupation and active resource counting for the Rel-18 eType-II CJT</w:t>
            </w:r>
          </w:p>
          <w:p w14:paraId="6AA79AC3" w14:textId="64ADF9C9" w:rsidR="009C4E18" w:rsidRPr="009C4E18" w:rsidRDefault="009C4E18" w:rsidP="009C4E18">
            <w:pPr>
              <w:numPr>
                <w:ilvl w:val="0"/>
                <w:numId w:val="611"/>
              </w:numPr>
              <w:snapToGrid w:val="0"/>
              <w:rPr>
                <w:rFonts w:ascii="Times" w:eastAsia="Batang" w:hAnsi="Times"/>
                <w:sz w:val="16"/>
                <w:szCs w:val="20"/>
                <w:lang w:val="en-GB" w:eastAsia="x-none"/>
              </w:rPr>
            </w:pPr>
            <w:r w:rsidRPr="009C4E18">
              <w:rPr>
                <w:rFonts w:ascii="Times" w:eastAsia="Batang" w:hAnsi="Times"/>
                <w:sz w:val="20"/>
                <w:szCs w:val="20"/>
                <w:lang w:val="en-GB" w:eastAsia="x-none"/>
              </w:rPr>
              <w:t xml:space="preserve">FFS (RAN1#119): Re timeline, decide whether to reuse or further relax the timeline </w:t>
            </w:r>
            <w:r w:rsidRPr="009C4E18">
              <w:rPr>
                <w:rFonts w:ascii="Times" w:eastAsia="DengXian" w:hAnsi="Times"/>
                <w:bCs/>
                <w:sz w:val="20"/>
                <w:szCs w:val="20"/>
                <w:lang w:val="en-GB"/>
              </w:rPr>
              <w:t>for the Rel-18 eType-II CJT</w:t>
            </w:r>
            <w:r w:rsidRPr="009C4E18">
              <w:rPr>
                <w:rFonts w:ascii="Times" w:eastAsia="DengXian" w:hAnsi="Times"/>
                <w:bCs/>
                <w:sz w:val="16"/>
                <w:szCs w:val="20"/>
                <w:lang w:val="en-GB"/>
              </w:rPr>
              <w:t xml:space="preserve"> </w:t>
            </w:r>
          </w:p>
        </w:tc>
      </w:tr>
    </w:tbl>
    <w:p w14:paraId="5C463B0B" w14:textId="77777777" w:rsidR="009C4E18" w:rsidRDefault="009C4E18" w:rsidP="00DC6355">
      <w:pPr>
        <w:pStyle w:val="0Maintext"/>
        <w:spacing w:after="120" w:afterAutospacing="0" w:line="240" w:lineRule="auto"/>
        <w:ind w:firstLine="0"/>
      </w:pPr>
    </w:p>
    <w:p w14:paraId="2CBD5BC8" w14:textId="50D7567A" w:rsidR="00C166AE" w:rsidRDefault="00C166AE" w:rsidP="00DC6355">
      <w:pPr>
        <w:pStyle w:val="0Maintext"/>
        <w:spacing w:after="120" w:afterAutospacing="0" w:line="240" w:lineRule="auto"/>
        <w:ind w:firstLine="0"/>
      </w:pPr>
      <w:r>
        <w:t xml:space="preserve">Especially in the case when the delay offset and CJT CSI are triggered jointing, UE may need extra processing timeline relaxation, therefore, we have the following proposal </w:t>
      </w:r>
    </w:p>
    <w:p w14:paraId="586E8094" w14:textId="2DBFC231" w:rsidR="002D529E" w:rsidRDefault="00C166AE" w:rsidP="002D529E">
      <w:pPr>
        <w:snapToGrid w:val="0"/>
        <w:rPr>
          <w:rFonts w:eastAsia="Batang"/>
          <w:b/>
          <w:bCs/>
          <w:i/>
          <w:iCs/>
          <w:sz w:val="20"/>
          <w:szCs w:val="20"/>
          <w:lang w:val="en-GB" w:eastAsia="en-US"/>
        </w:rPr>
      </w:pPr>
      <w:r w:rsidRPr="007A2361">
        <w:rPr>
          <w:b/>
          <w:bCs/>
          <w:i/>
          <w:iCs/>
          <w:sz w:val="20"/>
          <w:szCs w:val="20"/>
        </w:rPr>
        <w:t>Proposal 2.</w:t>
      </w:r>
      <w:r w:rsidR="00721D06" w:rsidRPr="007A2361">
        <w:rPr>
          <w:b/>
          <w:bCs/>
          <w:i/>
          <w:iCs/>
          <w:sz w:val="20"/>
          <w:szCs w:val="20"/>
        </w:rPr>
        <w:t>2</w:t>
      </w:r>
      <w:r w:rsidRPr="007A2361">
        <w:rPr>
          <w:b/>
          <w:bCs/>
          <w:i/>
          <w:iCs/>
          <w:sz w:val="20"/>
          <w:szCs w:val="20"/>
        </w:rPr>
        <w:t xml:space="preserve">, </w:t>
      </w:r>
      <w:r w:rsidR="00721D06" w:rsidRPr="007A2361">
        <w:rPr>
          <w:rFonts w:eastAsia="Calibri"/>
          <w:b/>
          <w:bCs/>
          <w:i/>
          <w:iCs/>
          <w:sz w:val="20"/>
          <w:szCs w:val="20"/>
          <w:lang w:val="en-GB" w:eastAsia="en-US"/>
        </w:rPr>
        <w:t>For the Rel-19 aperiodic standalone CJT calibration (CJTC) reporting,</w:t>
      </w:r>
      <w:r w:rsidR="00721D06" w:rsidRPr="007A2361">
        <w:rPr>
          <w:rFonts w:eastAsia="Batang"/>
          <w:b/>
          <w:bCs/>
          <w:i/>
          <w:iCs/>
          <w:sz w:val="20"/>
          <w:szCs w:val="20"/>
          <w:lang w:val="en-GB" w:eastAsia="en-US"/>
        </w:rPr>
        <w:t xml:space="preserve"> when linking CJTC Dd and Rel-18 eType-II CJT CSI reports is configured with a joint trigger, the processing timeline Z, Z’ is relaxed by </w:t>
      </w:r>
      <w:r w:rsidR="002D529E" w:rsidRPr="007A2361">
        <w:rPr>
          <w:rFonts w:eastAsia="Batang"/>
          <w:b/>
          <w:bCs/>
          <w:i/>
          <w:iCs/>
          <w:sz w:val="20"/>
          <w:szCs w:val="20"/>
          <w:lang w:val="en-GB" w:eastAsia="en-US"/>
        </w:rPr>
        <w:t xml:space="preserve">Y symbols which is reported </w:t>
      </w:r>
      <w:r w:rsidR="00F16554">
        <w:rPr>
          <w:rFonts w:eastAsia="Batang"/>
          <w:b/>
          <w:bCs/>
          <w:i/>
          <w:iCs/>
          <w:sz w:val="20"/>
          <w:szCs w:val="20"/>
          <w:lang w:val="en-GB" w:eastAsia="en-US"/>
        </w:rPr>
        <w:t xml:space="preserve">as UE capability </w:t>
      </w:r>
      <w:r w:rsidR="002D529E" w:rsidRPr="007A2361">
        <w:rPr>
          <w:rFonts w:eastAsia="Batang"/>
          <w:b/>
          <w:bCs/>
          <w:i/>
          <w:iCs/>
          <w:sz w:val="20"/>
          <w:szCs w:val="20"/>
          <w:lang w:val="en-GB" w:eastAsia="en-US"/>
        </w:rPr>
        <w:t>differently for different SCS</w:t>
      </w:r>
    </w:p>
    <w:p w14:paraId="64BA2841" w14:textId="77777777" w:rsidR="000F2FB4" w:rsidRDefault="000F2FB4" w:rsidP="002D529E">
      <w:pPr>
        <w:snapToGrid w:val="0"/>
        <w:rPr>
          <w:rFonts w:eastAsia="Batang"/>
          <w:b/>
          <w:bCs/>
          <w:i/>
          <w:iCs/>
          <w:sz w:val="20"/>
          <w:szCs w:val="20"/>
          <w:lang w:val="en-GB" w:eastAsia="en-US"/>
        </w:rPr>
      </w:pPr>
    </w:p>
    <w:p w14:paraId="19A3B5D6" w14:textId="3A86ED93" w:rsidR="000F2FB4" w:rsidRDefault="004A6443" w:rsidP="000F2FB4">
      <w:pPr>
        <w:pStyle w:val="0Maintext"/>
        <w:spacing w:after="120" w:afterAutospacing="0" w:line="240" w:lineRule="auto"/>
        <w:ind w:firstLine="0"/>
      </w:pPr>
      <w:r>
        <w:t>Additionally</w:t>
      </w:r>
      <w:r w:rsidR="00992339">
        <w:t>, we have the following proposal to make sure the number of TRPs used for the Dd report and CJT report is the same</w:t>
      </w:r>
    </w:p>
    <w:p w14:paraId="73964080" w14:textId="77777777" w:rsidR="0071564F" w:rsidRDefault="004A6443" w:rsidP="004A6443">
      <w:pPr>
        <w:snapToGrid w:val="0"/>
        <w:rPr>
          <w:rFonts w:eastAsia="Batang"/>
          <w:b/>
          <w:bCs/>
          <w:i/>
          <w:iCs/>
          <w:sz w:val="20"/>
          <w:szCs w:val="20"/>
          <w:lang w:val="en-GB" w:eastAsia="en-US"/>
        </w:rPr>
      </w:pPr>
      <w:r w:rsidRPr="007A2361">
        <w:rPr>
          <w:b/>
          <w:bCs/>
          <w:i/>
          <w:iCs/>
          <w:sz w:val="20"/>
          <w:szCs w:val="20"/>
        </w:rPr>
        <w:t>Proposal 2.</w:t>
      </w:r>
      <w:r w:rsidR="005B06A7">
        <w:rPr>
          <w:b/>
          <w:bCs/>
          <w:i/>
          <w:iCs/>
          <w:sz w:val="20"/>
          <w:szCs w:val="20"/>
        </w:rPr>
        <w:t>3</w:t>
      </w:r>
      <w:r w:rsidRPr="007A2361">
        <w:rPr>
          <w:b/>
          <w:bCs/>
          <w:i/>
          <w:iCs/>
          <w:sz w:val="20"/>
          <w:szCs w:val="20"/>
        </w:rPr>
        <w:t xml:space="preserve">, </w:t>
      </w:r>
      <w:r w:rsidRPr="007A2361">
        <w:rPr>
          <w:rFonts w:eastAsia="Calibri"/>
          <w:b/>
          <w:bCs/>
          <w:i/>
          <w:iCs/>
          <w:sz w:val="20"/>
          <w:szCs w:val="20"/>
          <w:lang w:val="en-GB" w:eastAsia="en-US"/>
        </w:rPr>
        <w:t>For the Rel-19 aperiodic standalone CJT calibration (CJTC) reporting,</w:t>
      </w:r>
      <w:r w:rsidRPr="007A2361">
        <w:rPr>
          <w:rFonts w:eastAsia="Batang"/>
          <w:b/>
          <w:bCs/>
          <w:i/>
          <w:iCs/>
          <w:sz w:val="20"/>
          <w:szCs w:val="20"/>
          <w:lang w:val="en-GB" w:eastAsia="en-US"/>
        </w:rPr>
        <w:t xml:space="preserve"> when CJTC Dd </w:t>
      </w:r>
      <w:r w:rsidR="005E2A56">
        <w:rPr>
          <w:rFonts w:eastAsia="Batang"/>
          <w:b/>
          <w:bCs/>
          <w:i/>
          <w:iCs/>
          <w:sz w:val="20"/>
          <w:szCs w:val="20"/>
          <w:lang w:val="en-GB" w:eastAsia="en-US"/>
        </w:rPr>
        <w:t xml:space="preserve">is linked with </w:t>
      </w:r>
      <w:r w:rsidRPr="007A2361">
        <w:rPr>
          <w:rFonts w:eastAsia="Batang"/>
          <w:b/>
          <w:bCs/>
          <w:i/>
          <w:iCs/>
          <w:sz w:val="20"/>
          <w:szCs w:val="20"/>
          <w:lang w:val="en-GB" w:eastAsia="en-US"/>
        </w:rPr>
        <w:t>Rel-18 eType-II CJT CSI reports</w:t>
      </w:r>
      <w:r w:rsidR="0071564F">
        <w:rPr>
          <w:rFonts w:eastAsia="Batang"/>
          <w:b/>
          <w:bCs/>
          <w:i/>
          <w:iCs/>
          <w:sz w:val="20"/>
          <w:szCs w:val="20"/>
          <w:lang w:val="en-GB" w:eastAsia="en-US"/>
        </w:rPr>
        <w:t>, the same number of TRPs should be configured for CJTC Dd report and CJT CSI report, i.e., the number of TRS resource sets in Dd report and the number of CSI-RS resources in CJT report shall be the same</w:t>
      </w:r>
    </w:p>
    <w:p w14:paraId="7F3602F3" w14:textId="77777777" w:rsidR="00C166AE" w:rsidRDefault="00C166AE" w:rsidP="00DC6355">
      <w:pPr>
        <w:pStyle w:val="0Maintext"/>
        <w:spacing w:after="120" w:afterAutospacing="0" w:line="240" w:lineRule="auto"/>
        <w:ind w:firstLine="0"/>
      </w:pPr>
    </w:p>
    <w:p w14:paraId="73F004D7" w14:textId="6C1368F4" w:rsidR="00C76825" w:rsidRDefault="00924017" w:rsidP="00F567D8">
      <w:pPr>
        <w:pStyle w:val="0Maintext"/>
        <w:spacing w:after="120" w:afterAutospacing="0" w:line="240" w:lineRule="auto"/>
        <w:ind w:firstLine="0"/>
        <w:contextualSpacing/>
      </w:pPr>
      <w:r>
        <w:t xml:space="preserve">For phase offset </w:t>
      </w:r>
      <w:r w:rsidR="00953AAF">
        <w:t>report</w:t>
      </w:r>
      <w:r w:rsidR="00D37F8F">
        <w:t>,</w:t>
      </w:r>
      <w:r>
        <w:t xml:space="preserve"> </w:t>
      </w:r>
      <w:r w:rsidR="007616EA">
        <w:t xml:space="preserve">to facilitate the separation of the phase offset caused by the inter-TRP calibration error and the phase offset caused by the OTA channel, it was </w:t>
      </w:r>
      <w:r w:rsidR="00A0344F">
        <w:t>agreed</w:t>
      </w:r>
      <w:r w:rsidR="007616EA">
        <w:t xml:space="preserve"> to have association of the </w:t>
      </w:r>
      <w:r w:rsidR="00C76825">
        <w:t xml:space="preserve">phase offset report with one of the antenna switching SRS port. We have the following proposal </w:t>
      </w:r>
    </w:p>
    <w:p w14:paraId="4CA18482" w14:textId="77777777" w:rsidR="00C76825" w:rsidRDefault="00C76825" w:rsidP="00F567D8">
      <w:pPr>
        <w:pStyle w:val="0Maintext"/>
        <w:spacing w:after="120" w:afterAutospacing="0" w:line="240" w:lineRule="auto"/>
        <w:ind w:firstLine="0"/>
        <w:contextualSpacing/>
      </w:pPr>
    </w:p>
    <w:p w14:paraId="0FE0467F" w14:textId="4DDD1CB8" w:rsidR="00F81000" w:rsidRDefault="009327A1" w:rsidP="009327A1">
      <w:pPr>
        <w:snapToGrid w:val="0"/>
        <w:jc w:val="both"/>
        <w:rPr>
          <w:rFonts w:eastAsia="Batang"/>
          <w:b/>
          <w:i/>
          <w:sz w:val="20"/>
          <w:szCs w:val="20"/>
          <w:lang w:val="en-GB"/>
        </w:rPr>
      </w:pPr>
      <w:r w:rsidRPr="00112FEE">
        <w:rPr>
          <w:b/>
          <w:i/>
          <w:sz w:val="20"/>
          <w:szCs w:val="20"/>
        </w:rPr>
        <w:t>Proposal 2.</w:t>
      </w:r>
      <w:r w:rsidR="00061BF9">
        <w:rPr>
          <w:b/>
          <w:i/>
          <w:sz w:val="20"/>
          <w:szCs w:val="20"/>
        </w:rPr>
        <w:t>4</w:t>
      </w:r>
      <w:r w:rsidRPr="00112FEE">
        <w:rPr>
          <w:b/>
          <w:i/>
          <w:sz w:val="20"/>
          <w:szCs w:val="20"/>
        </w:rPr>
        <w:t xml:space="preserve">, </w:t>
      </w:r>
      <w:r w:rsidRPr="00112FEE">
        <w:rPr>
          <w:rFonts w:eastAsia="Batang"/>
          <w:b/>
          <w:i/>
          <w:sz w:val="20"/>
          <w:szCs w:val="20"/>
          <w:lang w:val="en-GB"/>
        </w:rPr>
        <w:t xml:space="preserve">For the Rel-19 aperiodic standalone CJT calibration reporting, when ReportQuantity is ‘cjtc-P’ (DL/UL phase offset), regarding the </w:t>
      </w:r>
      <w:r w:rsidR="00F81000">
        <w:rPr>
          <w:rFonts w:eastAsia="Batang"/>
          <w:b/>
          <w:i/>
          <w:sz w:val="20"/>
          <w:szCs w:val="20"/>
          <w:lang w:val="en-GB"/>
        </w:rPr>
        <w:t>configuration of the associated antenna switching SRS port</w:t>
      </w:r>
    </w:p>
    <w:p w14:paraId="6A96BCA6" w14:textId="77777777" w:rsidR="00D73292" w:rsidRPr="00D73292" w:rsidRDefault="002F3BAB" w:rsidP="009327A1">
      <w:pPr>
        <w:pStyle w:val="ListParagraph"/>
        <w:numPr>
          <w:ilvl w:val="0"/>
          <w:numId w:val="488"/>
        </w:numPr>
        <w:snapToGrid w:val="0"/>
        <w:ind w:leftChars="0"/>
        <w:jc w:val="both"/>
        <w:rPr>
          <w:rFonts w:ascii="Times New Roman" w:hAnsi="Times New Roman"/>
          <w:b/>
          <w:i/>
          <w:szCs w:val="20"/>
        </w:rPr>
      </w:pPr>
      <w:r>
        <w:rPr>
          <w:rFonts w:ascii="Times New Roman" w:eastAsia="SimSun" w:hAnsi="Times New Roman"/>
          <w:b/>
          <w:i/>
          <w:color w:val="000000" w:themeColor="text1"/>
          <w:szCs w:val="20"/>
        </w:rPr>
        <w:t xml:space="preserve">NW explicitly configure the associated antenna switching SRS port either in the CSI-ReportConfig, or </w:t>
      </w:r>
      <w:r w:rsidR="00D73292" w:rsidRPr="00D73292">
        <w:rPr>
          <w:rFonts w:ascii="Times New Roman" w:eastAsia="SimSun" w:hAnsi="Times New Roman"/>
          <w:b/>
          <w:i/>
          <w:color w:val="000000" w:themeColor="text1"/>
          <w:szCs w:val="20"/>
        </w:rPr>
        <w:t>CSI-AssociatedReportConfigInfo</w:t>
      </w:r>
    </w:p>
    <w:p w14:paraId="26F60B41" w14:textId="77777777" w:rsidR="00C76825" w:rsidRDefault="00C76825" w:rsidP="00F567D8">
      <w:pPr>
        <w:pStyle w:val="0Maintext"/>
        <w:spacing w:after="120" w:afterAutospacing="0" w:line="240" w:lineRule="auto"/>
        <w:ind w:firstLine="0"/>
        <w:contextualSpacing/>
      </w:pPr>
    </w:p>
    <w:p w14:paraId="145AB906" w14:textId="6BE2F9FF" w:rsidR="00B8232F" w:rsidRDefault="00B8232F" w:rsidP="00F567D8">
      <w:pPr>
        <w:pStyle w:val="0Maintext"/>
        <w:spacing w:after="120" w:afterAutospacing="0" w:line="240" w:lineRule="auto"/>
        <w:ind w:firstLine="0"/>
        <w:contextualSpacing/>
      </w:pPr>
      <w:r>
        <w:t>We also agreed to support subband based phase offset report, and the subband size can be as small as 1 PRB</w:t>
      </w:r>
      <w:r w:rsidR="0052774B">
        <w:t xml:space="preserve"> and maximum number of subband is 16</w:t>
      </w:r>
      <w:r>
        <w:t xml:space="preserve">. To further limit the maximum CSI report size, we have the following proposal </w:t>
      </w:r>
    </w:p>
    <w:p w14:paraId="2BF4D42A" w14:textId="40781CF7" w:rsidR="008B34E3" w:rsidRDefault="000C66C6" w:rsidP="00112FEE">
      <w:pPr>
        <w:snapToGrid w:val="0"/>
        <w:jc w:val="both"/>
        <w:rPr>
          <w:rFonts w:eastAsia="Batang"/>
          <w:b/>
          <w:i/>
          <w:sz w:val="20"/>
          <w:szCs w:val="20"/>
          <w:lang w:val="en-GB"/>
        </w:rPr>
      </w:pPr>
      <w:r w:rsidRPr="00112FEE">
        <w:rPr>
          <w:b/>
          <w:i/>
          <w:sz w:val="20"/>
          <w:szCs w:val="20"/>
        </w:rPr>
        <w:t>Proposal 2</w:t>
      </w:r>
      <w:r w:rsidR="000A1138">
        <w:rPr>
          <w:b/>
          <w:i/>
          <w:sz w:val="20"/>
          <w:szCs w:val="20"/>
        </w:rPr>
        <w:t>.</w:t>
      </w:r>
      <w:r w:rsidR="00061BF9">
        <w:rPr>
          <w:b/>
          <w:i/>
          <w:sz w:val="20"/>
          <w:szCs w:val="20"/>
        </w:rPr>
        <w:t>5</w:t>
      </w:r>
      <w:r w:rsidRPr="00112FEE">
        <w:rPr>
          <w:b/>
          <w:i/>
          <w:sz w:val="20"/>
          <w:szCs w:val="20"/>
        </w:rPr>
        <w:t xml:space="preserve">, </w:t>
      </w:r>
      <w:r w:rsidR="008F1167" w:rsidRPr="00112FEE">
        <w:rPr>
          <w:rFonts w:eastAsia="Batang"/>
          <w:b/>
          <w:i/>
          <w:sz w:val="20"/>
          <w:szCs w:val="20"/>
          <w:lang w:val="en-GB"/>
        </w:rPr>
        <w:t xml:space="preserve">For the Rel-19 aperiodic standalone CJT calibration reporting, when ReportQuantity is ‘cjtc-P’ (DL/UL phase offset), </w:t>
      </w:r>
      <w:r w:rsidR="008B34E3">
        <w:rPr>
          <w:rFonts w:eastAsia="Batang"/>
          <w:b/>
          <w:i/>
          <w:sz w:val="20"/>
          <w:szCs w:val="20"/>
          <w:lang w:val="en-GB"/>
        </w:rPr>
        <w:t>for subband based phase offset report</w:t>
      </w:r>
    </w:p>
    <w:p w14:paraId="4DBDA6CE" w14:textId="77777777" w:rsidR="002B1BCA" w:rsidRDefault="00112FEE" w:rsidP="00112FEE">
      <w:pPr>
        <w:numPr>
          <w:ilvl w:val="0"/>
          <w:numId w:val="174"/>
        </w:numPr>
        <w:snapToGrid w:val="0"/>
        <w:spacing w:after="160" w:line="259" w:lineRule="auto"/>
        <w:contextualSpacing/>
        <w:rPr>
          <w:rFonts w:eastAsia="SimSun"/>
          <w:b/>
          <w:i/>
          <w:color w:val="000000" w:themeColor="text1"/>
          <w:sz w:val="20"/>
          <w:szCs w:val="20"/>
          <w:lang w:val="en-GB"/>
        </w:rPr>
      </w:pPr>
      <w:r w:rsidRPr="00112FEE">
        <w:rPr>
          <w:rFonts w:eastAsia="SimSun"/>
          <w:b/>
          <w:i/>
          <w:color w:val="000000" w:themeColor="text1"/>
          <w:sz w:val="20"/>
          <w:szCs w:val="20"/>
          <w:lang w:val="en-GB"/>
        </w:rPr>
        <w:t xml:space="preserve">NW </w:t>
      </w:r>
      <w:r w:rsidR="002132FD">
        <w:rPr>
          <w:rFonts w:eastAsia="SimSun"/>
          <w:b/>
          <w:i/>
          <w:color w:val="000000" w:themeColor="text1"/>
          <w:sz w:val="20"/>
          <w:szCs w:val="20"/>
          <w:lang w:val="en-GB"/>
        </w:rPr>
        <w:t>can</w:t>
      </w:r>
      <w:r w:rsidRPr="00112FEE">
        <w:rPr>
          <w:rFonts w:eastAsia="SimSun"/>
          <w:b/>
          <w:i/>
          <w:color w:val="000000" w:themeColor="text1"/>
          <w:sz w:val="20"/>
          <w:szCs w:val="20"/>
          <w:lang w:val="en-GB"/>
        </w:rPr>
        <w:t xml:space="preserve"> configure a subset of the subbands </w:t>
      </w:r>
      <w:r w:rsidR="002B1BCA">
        <w:rPr>
          <w:rFonts w:eastAsia="SimSun"/>
          <w:b/>
          <w:i/>
          <w:color w:val="000000" w:themeColor="text1"/>
          <w:sz w:val="20"/>
          <w:szCs w:val="20"/>
          <w:lang w:val="en-GB"/>
        </w:rPr>
        <w:t xml:space="preserve">via RRC by bitmap </w:t>
      </w:r>
    </w:p>
    <w:p w14:paraId="3B34C5CA" w14:textId="77777777" w:rsidR="005E32E1" w:rsidRDefault="005E32E1" w:rsidP="00112FEE">
      <w:pPr>
        <w:numPr>
          <w:ilvl w:val="0"/>
          <w:numId w:val="174"/>
        </w:numPr>
        <w:snapToGrid w:val="0"/>
        <w:spacing w:after="160" w:line="259" w:lineRule="auto"/>
        <w:contextualSpacing/>
        <w:rPr>
          <w:rFonts w:eastAsia="SimSun"/>
          <w:b/>
          <w:i/>
          <w:color w:val="000000" w:themeColor="text1"/>
          <w:sz w:val="20"/>
          <w:szCs w:val="20"/>
          <w:lang w:val="en-GB"/>
        </w:rPr>
      </w:pPr>
      <w:r>
        <w:rPr>
          <w:rFonts w:eastAsia="SimSun"/>
          <w:b/>
          <w:i/>
          <w:color w:val="000000" w:themeColor="text1"/>
          <w:sz w:val="20"/>
          <w:szCs w:val="20"/>
          <w:lang w:val="en-GB"/>
        </w:rPr>
        <w:t xml:space="preserve">The maximum number of subband can be subject to UE capability report </w:t>
      </w:r>
    </w:p>
    <w:p w14:paraId="64F703F0" w14:textId="77777777" w:rsidR="005E32E1" w:rsidRDefault="005E32E1" w:rsidP="00112FEE">
      <w:pPr>
        <w:numPr>
          <w:ilvl w:val="0"/>
          <w:numId w:val="174"/>
        </w:numPr>
        <w:snapToGrid w:val="0"/>
        <w:spacing w:after="160" w:line="259" w:lineRule="auto"/>
        <w:contextualSpacing/>
        <w:rPr>
          <w:rFonts w:eastAsia="SimSun"/>
          <w:b/>
          <w:i/>
          <w:color w:val="000000" w:themeColor="text1"/>
          <w:sz w:val="20"/>
          <w:szCs w:val="20"/>
          <w:lang w:val="en-GB"/>
        </w:rPr>
      </w:pPr>
      <w:r>
        <w:rPr>
          <w:rFonts w:eastAsia="SimSun"/>
          <w:b/>
          <w:i/>
          <w:color w:val="000000" w:themeColor="text1"/>
          <w:sz w:val="20"/>
          <w:szCs w:val="20"/>
          <w:lang w:val="en-GB"/>
        </w:rPr>
        <w:t>UE is not required to measure the subband that is not configured by the NW for phase offset report</w:t>
      </w:r>
    </w:p>
    <w:p w14:paraId="022777CA" w14:textId="3130A35F" w:rsidR="00041988" w:rsidRDefault="00C84FE2" w:rsidP="003105DC">
      <w:pPr>
        <w:pStyle w:val="Heading1"/>
      </w:pPr>
      <w:r>
        <w:lastRenderedPageBreak/>
        <w:t>Conclusion</w:t>
      </w:r>
    </w:p>
    <w:p w14:paraId="55F0A0AF" w14:textId="41058966" w:rsidR="002827E2" w:rsidRDefault="002827E2" w:rsidP="002827E2">
      <w:pPr>
        <w:pStyle w:val="0Maintext"/>
        <w:spacing w:after="120" w:afterAutospacing="0" w:line="240" w:lineRule="auto"/>
        <w:ind w:firstLine="0"/>
        <w:rPr>
          <w:lang w:val="en-US"/>
        </w:rPr>
      </w:pPr>
      <w:r>
        <w:rPr>
          <w:lang w:val="en-US"/>
        </w:rPr>
        <w:t xml:space="preserve">In contribution, we provide our views on the CSI enhancement in the following </w:t>
      </w:r>
      <w:r w:rsidR="003F2957">
        <w:rPr>
          <w:lang w:val="en-US"/>
        </w:rPr>
        <w:t>2</w:t>
      </w:r>
      <w:r>
        <w:rPr>
          <w:lang w:val="en-US"/>
        </w:rPr>
        <w:t xml:space="preserve"> areas for Rel-18 MIMO </w:t>
      </w:r>
      <w:r w:rsidR="004B0E82">
        <w:rPr>
          <w:lang w:val="en-US"/>
        </w:rPr>
        <w:t>evolution.</w:t>
      </w:r>
      <w:r>
        <w:rPr>
          <w:lang w:val="en-US"/>
        </w:rPr>
        <w:t xml:space="preserve"> </w:t>
      </w:r>
    </w:p>
    <w:p w14:paraId="26795DB8" w14:textId="77777777" w:rsidR="00177B8C" w:rsidRDefault="00177B8C" w:rsidP="00177B8C">
      <w:pPr>
        <w:pStyle w:val="0Maintext"/>
        <w:numPr>
          <w:ilvl w:val="0"/>
          <w:numId w:val="10"/>
        </w:numPr>
        <w:spacing w:after="120"/>
        <w:rPr>
          <w:lang w:val="en-US"/>
        </w:rPr>
      </w:pPr>
      <w:r>
        <w:rPr>
          <w:lang w:val="en-US"/>
        </w:rPr>
        <w:t xml:space="preserve">CSI enhancement for up to 128 CSI-RS ports </w:t>
      </w:r>
    </w:p>
    <w:p w14:paraId="190D33D1" w14:textId="77777777" w:rsidR="00177B8C" w:rsidRDefault="00177B8C" w:rsidP="00177B8C">
      <w:pPr>
        <w:pStyle w:val="0Maintext"/>
        <w:numPr>
          <w:ilvl w:val="0"/>
          <w:numId w:val="10"/>
        </w:numPr>
        <w:spacing w:after="120"/>
        <w:rPr>
          <w:lang w:val="en-US"/>
        </w:rPr>
      </w:pPr>
      <w:r>
        <w:rPr>
          <w:lang w:val="en-US"/>
        </w:rPr>
        <w:t xml:space="preserve">CSI enhancement for time and frequency/phase offset measurement and report </w:t>
      </w:r>
    </w:p>
    <w:p w14:paraId="2A53C2DF" w14:textId="07C596AD" w:rsidR="00641836" w:rsidRDefault="00641836" w:rsidP="00641836">
      <w:pPr>
        <w:pStyle w:val="0Maintext"/>
        <w:spacing w:after="120" w:afterAutospacing="0" w:line="240" w:lineRule="auto"/>
        <w:ind w:firstLine="0"/>
        <w:rPr>
          <w:lang w:val="en-US"/>
        </w:rPr>
      </w:pPr>
      <w:r>
        <w:rPr>
          <w:lang w:val="en-US"/>
        </w:rPr>
        <w:t xml:space="preserve">We have the following </w:t>
      </w:r>
      <w:r w:rsidR="004B0E82">
        <w:rPr>
          <w:lang w:val="en-US"/>
        </w:rPr>
        <w:t>proposals.</w:t>
      </w:r>
      <w:r>
        <w:rPr>
          <w:lang w:val="en-US"/>
        </w:rPr>
        <w:t xml:space="preserve"> </w:t>
      </w:r>
    </w:p>
    <w:p w14:paraId="006352EA" w14:textId="5C2F8CAB" w:rsidR="00AE2CEB" w:rsidRDefault="002259F8" w:rsidP="000C5CE5">
      <w:pPr>
        <w:pStyle w:val="0Maintext"/>
        <w:spacing w:after="120" w:afterAutospacing="0" w:line="240" w:lineRule="auto"/>
        <w:ind w:firstLine="0"/>
        <w:rPr>
          <w:u w:val="single"/>
          <w:lang w:val="en-US"/>
        </w:rPr>
      </w:pPr>
      <w:r w:rsidRPr="002259F8">
        <w:rPr>
          <w:u w:val="single"/>
          <w:lang w:val="en-US"/>
        </w:rPr>
        <w:t xml:space="preserve">CSI enhancement for up to 128 CSI-RS ports </w:t>
      </w:r>
    </w:p>
    <w:p w14:paraId="68698ACB" w14:textId="77777777" w:rsidR="00357490" w:rsidRPr="001301E5" w:rsidRDefault="00357490" w:rsidP="00357490">
      <w:pPr>
        <w:pStyle w:val="0Maintext"/>
        <w:spacing w:after="120" w:afterAutospacing="0" w:line="240" w:lineRule="auto"/>
        <w:ind w:firstLine="0"/>
        <w:contextualSpacing/>
        <w:rPr>
          <w:b/>
          <w:bCs/>
          <w:i/>
        </w:rPr>
      </w:pPr>
      <w:r w:rsidRPr="00792542">
        <w:rPr>
          <w:b/>
          <w:i/>
          <w:lang w:val="en-US"/>
        </w:rPr>
        <w:t>Proposal 1.</w:t>
      </w:r>
      <w:r>
        <w:rPr>
          <w:b/>
          <w:i/>
          <w:lang w:val="en-US"/>
        </w:rPr>
        <w:t>1</w:t>
      </w:r>
      <w:r w:rsidRPr="00792542">
        <w:rPr>
          <w:b/>
          <w:i/>
          <w:lang w:val="en-US"/>
        </w:rPr>
        <w:t xml:space="preserve">, </w:t>
      </w:r>
      <w:r w:rsidRPr="00792542">
        <w:rPr>
          <w:rFonts w:cs="Times New Roman"/>
          <w:b/>
          <w:i/>
        </w:rPr>
        <w:t xml:space="preserve">For the Rel-19 Type-I codebook refinement for 48, 64, and 128 CSI-RS ports, </w:t>
      </w:r>
      <w:r>
        <w:rPr>
          <w:rFonts w:cs="Times New Roman"/>
          <w:b/>
          <w:i/>
        </w:rPr>
        <w:t xml:space="preserve">regarding extending the </w:t>
      </w:r>
      <w:r w:rsidRPr="00792542">
        <w:rPr>
          <w:rFonts w:cs="Times New Roman"/>
          <w:b/>
          <w:i/>
        </w:rPr>
        <w:t xml:space="preserve">3-bit per-layer scaling factor </w:t>
      </w:r>
      <w:r>
        <w:rPr>
          <w:rFonts w:cs="Times New Roman"/>
          <w:b/>
          <w:i/>
        </w:rPr>
        <w:t xml:space="preserve">to rank 2, the scaling factor applied on the configured PDSCH EPRE is modified Alt4, i.e., </w:t>
      </w:r>
      <m:oMath>
        <m:sSubSup>
          <m:sSubSupPr>
            <m:ctrlPr>
              <w:rPr>
                <w:rFonts w:ascii="Cambria Math" w:eastAsia="Batang" w:hAnsi="Cambria Math"/>
                <w:b/>
                <w:bCs/>
                <w:i/>
              </w:rPr>
            </m:ctrlPr>
          </m:sSubSupPr>
          <m:e>
            <m:acc>
              <m:accPr>
                <m:chr m:val="̃"/>
                <m:ctrlPr>
                  <w:rPr>
                    <w:rFonts w:ascii="Cambria Math" w:eastAsia="Batang" w:hAnsi="Cambria Math"/>
                    <w:b/>
                    <w:bCs/>
                    <w:i/>
                  </w:rPr>
                </m:ctrlPr>
              </m:accPr>
              <m:e>
                <m:r>
                  <m:rPr>
                    <m:sty m:val="bi"/>
                  </m:rPr>
                  <w:rPr>
                    <w:rFonts w:ascii="Cambria Math" w:hAnsi="Cambria Math"/>
                  </w:rPr>
                  <m:t>s</m:t>
                </m:r>
              </m:e>
            </m:acc>
          </m:e>
          <m:sub>
            <m:r>
              <m:rPr>
                <m:sty m:val="bi"/>
              </m:rPr>
              <w:rPr>
                <w:rFonts w:ascii="Cambria Math" w:hAnsi="Cambria Math"/>
              </w:rPr>
              <m:t>i</m:t>
            </m:r>
          </m:sub>
          <m:sup>
            <m:r>
              <m:rPr>
                <m:sty m:val="bi"/>
              </m:rPr>
              <w:rPr>
                <w:rFonts w:ascii="Cambria Math" w:hAnsi="Cambria Math"/>
              </w:rPr>
              <m:t>2</m:t>
            </m:r>
          </m:sup>
        </m:sSubSup>
        <m:r>
          <m:rPr>
            <m:sty m:val="bi"/>
          </m:rPr>
          <w:rPr>
            <w:rFonts w:ascii="Cambria Math" w:eastAsia="Batang" w:hAnsi="Cambria Math"/>
          </w:rPr>
          <m:t>=min⁡(1,</m:t>
        </m:r>
        <m:f>
          <m:fPr>
            <m:ctrlPr>
              <w:rPr>
                <w:rFonts w:ascii="Cambria Math" w:eastAsia="Batang" w:hAnsi="Cambria Math"/>
                <w:b/>
                <w:bCs/>
                <w:i/>
              </w:rPr>
            </m:ctrlPr>
          </m:fPr>
          <m:num>
            <m:r>
              <m:rPr>
                <m:sty m:val="bi"/>
              </m:rPr>
              <w:rPr>
                <w:rFonts w:ascii="Cambria Math" w:eastAsia="Batang" w:hAnsi="Cambria Math"/>
              </w:rPr>
              <m:t>v</m:t>
            </m:r>
            <m:sSubSup>
              <m:sSubSupPr>
                <m:ctrlPr>
                  <w:rPr>
                    <w:rFonts w:ascii="Cambria Math" w:eastAsia="Batang" w:hAnsi="Cambria Math" w:cs="Times New Roman"/>
                    <w:b/>
                    <w:bCs/>
                    <w:i/>
                    <w:lang w:eastAsia="x-none"/>
                  </w:rPr>
                </m:ctrlPr>
              </m:sSubSupPr>
              <m:e>
                <m:r>
                  <m:rPr>
                    <m:sty m:val="bi"/>
                  </m:rPr>
                  <w:rPr>
                    <w:rFonts w:ascii="Cambria Math" w:hAnsi="Cambria Math"/>
                  </w:rPr>
                  <m:t>s</m:t>
                </m:r>
              </m:e>
              <m:sub>
                <m:r>
                  <m:rPr>
                    <m:sty m:val="bi"/>
                  </m:rPr>
                  <w:rPr>
                    <w:rFonts w:ascii="Cambria Math" w:hAnsi="Cambria Math"/>
                  </w:rPr>
                  <m:t>i</m:t>
                </m:r>
              </m:sub>
              <m:sup>
                <m:r>
                  <m:rPr>
                    <m:sty m:val="bi"/>
                  </m:rPr>
                  <w:rPr>
                    <w:rFonts w:ascii="Cambria Math" w:hAnsi="Cambria Math"/>
                  </w:rPr>
                  <m:t>2</m:t>
                </m:r>
              </m:sup>
            </m:sSubSup>
          </m:num>
          <m:den>
            <m:sSub>
              <m:sSubPr>
                <m:ctrlPr>
                  <w:rPr>
                    <w:rFonts w:ascii="Cambria Math" w:eastAsia="Batang" w:hAnsi="Cambria Math"/>
                    <w:b/>
                    <w:bCs/>
                    <w:i/>
                  </w:rPr>
                </m:ctrlPr>
              </m:sSubPr>
              <m:e>
                <m:r>
                  <m:rPr>
                    <m:sty m:val="bi"/>
                  </m:rPr>
                  <w:rPr>
                    <w:rFonts w:ascii="Cambria Math" w:hAnsi="Cambria Math"/>
                  </w:rPr>
                  <m:t>r</m:t>
                </m:r>
              </m:e>
              <m:sub>
                <m:r>
                  <m:rPr>
                    <m:sty m:val="bi"/>
                  </m:rPr>
                  <w:rPr>
                    <w:rFonts w:ascii="Cambria Math" w:hAnsi="Cambria Math"/>
                  </w:rPr>
                  <m:t>i</m:t>
                </m:r>
              </m:sub>
            </m:sSub>
          </m:den>
        </m:f>
        <m:r>
          <m:rPr>
            <m:sty m:val="bi"/>
          </m:rPr>
          <w:rPr>
            <w:rFonts w:ascii="Cambria Math" w:eastAsia="Batang" w:hAnsi="Cambria Math"/>
          </w:rPr>
          <m:t>)</m:t>
        </m:r>
      </m:oMath>
      <w:r w:rsidRPr="00A75359">
        <w:rPr>
          <w:b/>
          <w:bCs/>
          <w:i/>
        </w:rPr>
        <w:t xml:space="preserve">. </w:t>
      </w:r>
    </w:p>
    <w:p w14:paraId="36D70BA9" w14:textId="77777777" w:rsidR="00357490" w:rsidRDefault="00357490" w:rsidP="00357490">
      <w:pPr>
        <w:pStyle w:val="0Maintext"/>
        <w:spacing w:after="120" w:afterAutospacing="0" w:line="240" w:lineRule="auto"/>
        <w:ind w:firstLine="0"/>
        <w:contextualSpacing/>
        <w:rPr>
          <w:b/>
          <w:i/>
          <w:lang w:val="en-US"/>
        </w:rPr>
      </w:pPr>
    </w:p>
    <w:p w14:paraId="35681075" w14:textId="76E47E87" w:rsidR="00357490" w:rsidRDefault="00357490" w:rsidP="00357490">
      <w:pPr>
        <w:pStyle w:val="0Maintext"/>
        <w:spacing w:after="120" w:afterAutospacing="0" w:line="240" w:lineRule="auto"/>
        <w:ind w:firstLine="0"/>
        <w:contextualSpacing/>
        <w:rPr>
          <w:rFonts w:cs="Times New Roman"/>
          <w:b/>
          <w:i/>
        </w:rPr>
      </w:pPr>
      <w:r w:rsidRPr="00792542">
        <w:rPr>
          <w:b/>
          <w:i/>
          <w:lang w:val="en-US"/>
        </w:rPr>
        <w:t>Proposal 1.</w:t>
      </w:r>
      <w:r>
        <w:rPr>
          <w:b/>
          <w:i/>
          <w:lang w:val="en-US"/>
        </w:rPr>
        <w:t>2</w:t>
      </w:r>
      <w:r w:rsidRPr="00792542">
        <w:rPr>
          <w:b/>
          <w:i/>
          <w:lang w:val="en-US"/>
        </w:rPr>
        <w:t xml:space="preserve">, </w:t>
      </w:r>
      <w:r w:rsidRPr="00792542">
        <w:rPr>
          <w:rFonts w:cs="Times New Roman"/>
          <w:b/>
          <w:i/>
        </w:rPr>
        <w:t xml:space="preserve">For the Rel-19 Type-I </w:t>
      </w:r>
      <w:r>
        <w:rPr>
          <w:rFonts w:cs="Times New Roman"/>
          <w:b/>
          <w:i/>
        </w:rPr>
        <w:t xml:space="preserve">and Type-II </w:t>
      </w:r>
      <w:r w:rsidRPr="00792542">
        <w:rPr>
          <w:rFonts w:cs="Times New Roman"/>
          <w:b/>
          <w:i/>
        </w:rPr>
        <w:t xml:space="preserve">codebook refinement for 48, 64, and 128 CSI-RS ports, </w:t>
      </w:r>
      <w:r>
        <w:rPr>
          <w:rFonts w:cs="Times New Roman"/>
          <w:b/>
          <w:i/>
        </w:rPr>
        <w:t xml:space="preserve">NW should explicitly configure whether the multiple CSI-RS resources associated with a CSI report setting is for CRI report, or CSI-RS port aggregation, one of the following solution can be considered </w:t>
      </w:r>
    </w:p>
    <w:p w14:paraId="744C17AA" w14:textId="77777777" w:rsidR="00357490" w:rsidRDefault="00357490" w:rsidP="00357490">
      <w:pPr>
        <w:pStyle w:val="0Maintext"/>
        <w:numPr>
          <w:ilvl w:val="0"/>
          <w:numId w:val="340"/>
        </w:numPr>
        <w:spacing w:after="120" w:afterAutospacing="0" w:line="240" w:lineRule="auto"/>
        <w:contextualSpacing/>
        <w:rPr>
          <w:b/>
          <w:i/>
          <w:lang w:val="en-US"/>
        </w:rPr>
      </w:pPr>
      <w:r>
        <w:rPr>
          <w:b/>
          <w:i/>
          <w:lang w:val="en-US"/>
        </w:rPr>
        <w:t xml:space="preserve">Solution 1: Introduce PMI based reportQuantity without CRI, i.e., </w:t>
      </w:r>
      <w:r w:rsidRPr="00601352">
        <w:rPr>
          <w:b/>
          <w:i/>
          <w:lang w:val="en-US"/>
        </w:rPr>
        <w:t>"RI-PMI-CQI" or "RI-LI-PMI-CQI"</w:t>
      </w:r>
    </w:p>
    <w:p w14:paraId="2634D9AF" w14:textId="77777777" w:rsidR="00357490" w:rsidRDefault="00357490" w:rsidP="00357490">
      <w:pPr>
        <w:pStyle w:val="0Maintext"/>
        <w:numPr>
          <w:ilvl w:val="0"/>
          <w:numId w:val="340"/>
        </w:numPr>
        <w:spacing w:after="120" w:afterAutospacing="0" w:line="240" w:lineRule="auto"/>
        <w:contextualSpacing/>
        <w:rPr>
          <w:b/>
          <w:i/>
          <w:lang w:val="en-US"/>
        </w:rPr>
      </w:pPr>
      <w:r>
        <w:rPr>
          <w:b/>
          <w:i/>
          <w:lang w:val="en-US"/>
        </w:rPr>
        <w:t xml:space="preserve">Solution 2: Introduce additional field in either CSI report setting or CSI resource configuration to indicate the CSI-RS port aggregation </w:t>
      </w:r>
    </w:p>
    <w:p w14:paraId="41BFD1E8" w14:textId="77777777" w:rsidR="00357490" w:rsidRDefault="00357490" w:rsidP="00357490">
      <w:pPr>
        <w:pStyle w:val="0Maintext"/>
        <w:spacing w:after="120" w:afterAutospacing="0" w:line="240" w:lineRule="auto"/>
        <w:ind w:firstLine="0"/>
        <w:contextualSpacing/>
        <w:rPr>
          <w:b/>
          <w:i/>
          <w:lang w:val="en-US"/>
        </w:rPr>
      </w:pPr>
    </w:p>
    <w:p w14:paraId="71762A3E" w14:textId="78B48E30" w:rsidR="00357490" w:rsidRPr="00426CC1" w:rsidRDefault="00357490" w:rsidP="00357490">
      <w:pPr>
        <w:pStyle w:val="0Maintext"/>
        <w:spacing w:after="120" w:afterAutospacing="0" w:line="240" w:lineRule="auto"/>
        <w:ind w:firstLine="0"/>
        <w:contextualSpacing/>
        <w:rPr>
          <w:b/>
          <w:i/>
          <w:lang w:val="en-US"/>
        </w:rPr>
      </w:pPr>
      <w:r w:rsidRPr="0078775C">
        <w:rPr>
          <w:b/>
          <w:i/>
          <w:lang w:val="en-US"/>
        </w:rPr>
        <w:t>Proposal 1</w:t>
      </w:r>
      <w:r>
        <w:rPr>
          <w:b/>
          <w:i/>
          <w:lang w:val="en-US"/>
        </w:rPr>
        <w:t>.3</w:t>
      </w:r>
      <w:r w:rsidRPr="0078775C">
        <w:rPr>
          <w:b/>
          <w:i/>
          <w:lang w:val="en-US"/>
        </w:rPr>
        <w:t xml:space="preserve">, </w:t>
      </w:r>
      <w:r w:rsidRPr="004E7A61">
        <w:rPr>
          <w:b/>
          <w:i/>
          <w:lang w:val="en-US"/>
        </w:rPr>
        <w:t>For the Rel-19 CRI-based CSI refinement for up to 128 CSI-RS ports</w:t>
      </w:r>
      <w:r>
        <w:rPr>
          <w:b/>
          <w:i/>
          <w:lang w:val="en-US"/>
        </w:rPr>
        <w:t>, consider</w:t>
      </w:r>
      <w:r>
        <w:rPr>
          <w:b/>
          <w:i/>
        </w:rPr>
        <w:t xml:space="preserve"> the following restrictions when </w:t>
      </w:r>
      <w:r w:rsidRPr="002A56B9">
        <w:rPr>
          <w:b/>
          <w:i/>
        </w:rPr>
        <w:t>more than 1 CSI-RS resource can be configured as CMR</w:t>
      </w:r>
    </w:p>
    <w:p w14:paraId="5D3F7E57" w14:textId="77777777" w:rsidR="00357490" w:rsidRDefault="00357490" w:rsidP="00357490">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p>
    <w:p w14:paraId="67DEA625" w14:textId="77777777" w:rsidR="00357490" w:rsidRDefault="00357490" w:rsidP="00357490">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r>
        <w:rPr>
          <w:b/>
          <w:i/>
          <w:lang w:val="en-US"/>
        </w:rPr>
        <w:t>SS</w:t>
      </w:r>
    </w:p>
    <w:p w14:paraId="7B5BBA54" w14:textId="77777777" w:rsidR="00357490" w:rsidRDefault="00357490" w:rsidP="000C5CE5">
      <w:pPr>
        <w:pStyle w:val="0Maintext"/>
        <w:spacing w:after="120" w:afterAutospacing="0" w:line="240" w:lineRule="auto"/>
        <w:ind w:firstLine="0"/>
        <w:rPr>
          <w:u w:val="single"/>
          <w:lang w:val="en-US"/>
        </w:rPr>
      </w:pPr>
    </w:p>
    <w:p w14:paraId="6633DF1B" w14:textId="77777777" w:rsidR="00357490" w:rsidRDefault="00357490" w:rsidP="00357490">
      <w:pPr>
        <w:pStyle w:val="0Maintext"/>
        <w:spacing w:after="120" w:afterAutospacing="0" w:line="240" w:lineRule="auto"/>
        <w:ind w:firstLine="0"/>
        <w:contextualSpacing/>
        <w:rPr>
          <w:b/>
          <w:i/>
          <w:lang w:val="en-US"/>
        </w:rPr>
      </w:pPr>
      <w:r w:rsidRPr="0078775C">
        <w:rPr>
          <w:b/>
          <w:i/>
          <w:lang w:val="en-US"/>
        </w:rPr>
        <w:t>Proposal 1.</w:t>
      </w:r>
      <w:r>
        <w:rPr>
          <w:b/>
          <w:i/>
          <w:lang w:val="en-US"/>
        </w:rPr>
        <w:t>4</w:t>
      </w:r>
      <w:r w:rsidRPr="0078775C">
        <w:rPr>
          <w:b/>
          <w:i/>
          <w:lang w:val="en-US"/>
        </w:rPr>
        <w:t xml:space="preserve">, </w:t>
      </w:r>
      <w:r w:rsidRPr="004E7A61">
        <w:rPr>
          <w:b/>
          <w:i/>
          <w:lang w:val="en-US"/>
        </w:rPr>
        <w:t>For the Rel-19 CRI-based CSI refinement for up to 128 CSI-RS ports</w:t>
      </w:r>
      <w:r>
        <w:rPr>
          <w:b/>
          <w:i/>
          <w:lang w:val="en-US"/>
        </w:rPr>
        <w:t>, in terms of the IMR (Interference Measurement Resource) configuration</w:t>
      </w:r>
    </w:p>
    <w:p w14:paraId="6F03087D" w14:textId="77777777" w:rsidR="00357490" w:rsidRDefault="00357490" w:rsidP="00357490">
      <w:pPr>
        <w:pStyle w:val="0Maintext"/>
        <w:numPr>
          <w:ilvl w:val="0"/>
          <w:numId w:val="88"/>
        </w:numPr>
        <w:spacing w:after="120" w:afterAutospacing="0" w:line="240" w:lineRule="auto"/>
        <w:contextualSpacing/>
        <w:rPr>
          <w:b/>
          <w:i/>
          <w:lang w:val="en-US"/>
        </w:rPr>
      </w:pPr>
      <w:r>
        <w:rPr>
          <w:b/>
          <w:i/>
          <w:lang w:val="en-US"/>
        </w:rPr>
        <w:t>Support only 1</w:t>
      </w:r>
      <w:r w:rsidRPr="004E4650">
        <w:rPr>
          <w:b/>
          <w:i/>
          <w:lang w:val="en-US"/>
        </w:rPr>
        <w:t xml:space="preserve"> CSI-IM </w:t>
      </w:r>
      <w:r>
        <w:rPr>
          <w:b/>
          <w:i/>
          <w:lang w:val="en-US"/>
        </w:rPr>
        <w:t>configured for and mapping to all</w:t>
      </w:r>
      <w:r w:rsidRPr="004E4650">
        <w:rPr>
          <w:b/>
          <w:i/>
          <w:lang w:val="en-US"/>
        </w:rPr>
        <w:t xml:space="preserve"> CSI-RS</w:t>
      </w:r>
      <w:r>
        <w:rPr>
          <w:b/>
          <w:i/>
          <w:lang w:val="en-US"/>
        </w:rPr>
        <w:t xml:space="preserve"> resources </w:t>
      </w:r>
    </w:p>
    <w:p w14:paraId="6269A303" w14:textId="77777777" w:rsidR="00357490" w:rsidRDefault="00357490" w:rsidP="00357490">
      <w:pPr>
        <w:pStyle w:val="0Maintext"/>
        <w:spacing w:after="120" w:afterAutospacing="0" w:line="240" w:lineRule="auto"/>
        <w:ind w:firstLine="0"/>
        <w:contextualSpacing/>
        <w:rPr>
          <w:b/>
          <w:i/>
          <w:lang w:val="en-US"/>
        </w:rPr>
      </w:pPr>
    </w:p>
    <w:p w14:paraId="545AFDEF" w14:textId="77777777" w:rsidR="00357490" w:rsidRDefault="00357490" w:rsidP="00357490">
      <w:pPr>
        <w:pStyle w:val="0Maintext"/>
        <w:spacing w:after="120" w:afterAutospacing="0" w:line="240" w:lineRule="auto"/>
        <w:ind w:firstLine="0"/>
        <w:contextualSpacing/>
        <w:rPr>
          <w:b/>
          <w:i/>
          <w:lang w:val="en-US"/>
        </w:rPr>
      </w:pPr>
      <w:r w:rsidRPr="0078775C">
        <w:rPr>
          <w:b/>
          <w:i/>
          <w:lang w:val="en-US"/>
        </w:rPr>
        <w:t>Proposal 1.</w:t>
      </w:r>
      <w:r>
        <w:rPr>
          <w:b/>
          <w:i/>
          <w:lang w:val="en-US"/>
        </w:rPr>
        <w:t>5</w:t>
      </w:r>
      <w:r w:rsidRPr="0078775C">
        <w:rPr>
          <w:b/>
          <w:i/>
          <w:lang w:val="en-US"/>
        </w:rPr>
        <w:t xml:space="preserve">, </w:t>
      </w:r>
      <w:r w:rsidRPr="004E7A61">
        <w:rPr>
          <w:b/>
          <w:i/>
          <w:lang w:val="en-US"/>
        </w:rPr>
        <w:t>For the Rel-19 CRI-based CSI refinement for up to 128 CSI-RS ports</w:t>
      </w:r>
      <w:r>
        <w:rPr>
          <w:b/>
          <w:i/>
          <w:lang w:val="en-US"/>
        </w:rPr>
        <w:t>, allow per CSI-RS resource slot offset configuration for aperiodic CSI-RS so that up to 8 CSI-RS resources can occupy more than 1 slot</w:t>
      </w:r>
    </w:p>
    <w:p w14:paraId="6E5DB0F5" w14:textId="77777777" w:rsidR="00426CB3" w:rsidRPr="00AE2CEB" w:rsidRDefault="00426CB3" w:rsidP="00A42869">
      <w:pPr>
        <w:pStyle w:val="0Maintext"/>
        <w:spacing w:after="120" w:afterAutospacing="0" w:line="240" w:lineRule="auto"/>
        <w:ind w:firstLine="0"/>
        <w:contextualSpacing/>
        <w:rPr>
          <w:b/>
          <w:i/>
          <w:lang w:val="en-US"/>
        </w:rPr>
      </w:pPr>
    </w:p>
    <w:p w14:paraId="5E1AB72D" w14:textId="4A8C287E" w:rsidR="003C7702" w:rsidRDefault="003C7702" w:rsidP="003C7702">
      <w:pPr>
        <w:pStyle w:val="0Maintext"/>
        <w:spacing w:after="120" w:afterAutospacing="0" w:line="240" w:lineRule="auto"/>
        <w:ind w:firstLine="0"/>
        <w:rPr>
          <w:u w:val="single"/>
        </w:rPr>
      </w:pPr>
      <w:r w:rsidRPr="003C7702">
        <w:rPr>
          <w:u w:val="single"/>
        </w:rPr>
        <w:t>CSI enhancement for time and frequency/phase offset measurement and report</w:t>
      </w:r>
    </w:p>
    <w:p w14:paraId="06D250FA" w14:textId="77777777" w:rsidR="00357490" w:rsidRPr="00E903AB" w:rsidRDefault="00357490" w:rsidP="00357490">
      <w:pPr>
        <w:snapToGrid w:val="0"/>
        <w:jc w:val="both"/>
        <w:rPr>
          <w:b/>
          <w:bCs/>
          <w:i/>
          <w:iCs/>
          <w:sz w:val="20"/>
          <w:szCs w:val="20"/>
        </w:rPr>
      </w:pPr>
      <w:r w:rsidRPr="00E903AB">
        <w:rPr>
          <w:b/>
          <w:bCs/>
          <w:i/>
          <w:iCs/>
          <w:sz w:val="20"/>
          <w:szCs w:val="20"/>
        </w:rPr>
        <w:t>Proposal 2.1, For the Rel-19 aperiodic standalone CJT calibration (CJTC) reporting, when linking CJTC Dd and Rel-18 eType-II CJT CSI reports is configured with two separate triggers, to indicate whether or not the UE should perform delay offset (DO) compensation based on the latest linked CJTC Dd report when calculating the Rel-18 Type-II CJT CSI, when a 1-bit indicator is introduced per CSI trigger state</w:t>
      </w:r>
    </w:p>
    <w:p w14:paraId="4D793F2A" w14:textId="77777777" w:rsidR="00357490" w:rsidRPr="00E903AB" w:rsidRDefault="00357490" w:rsidP="00357490">
      <w:pPr>
        <w:pStyle w:val="ListParagraph"/>
        <w:numPr>
          <w:ilvl w:val="0"/>
          <w:numId w:val="488"/>
        </w:numPr>
        <w:snapToGrid w:val="0"/>
        <w:ind w:leftChars="0"/>
        <w:jc w:val="both"/>
        <w:rPr>
          <w:rFonts w:ascii="Times New Roman" w:eastAsia="SimSun" w:hAnsi="Times New Roman"/>
          <w:b/>
          <w:bCs/>
          <w:i/>
          <w:iCs/>
          <w:color w:val="000000" w:themeColor="text1"/>
          <w:szCs w:val="20"/>
        </w:rPr>
      </w:pPr>
      <w:r w:rsidRPr="00E903AB">
        <w:rPr>
          <w:rFonts w:ascii="Times New Roman" w:eastAsia="SimSun" w:hAnsi="Times New Roman"/>
          <w:b/>
          <w:bCs/>
          <w:i/>
          <w:iCs/>
          <w:color w:val="000000" w:themeColor="text1"/>
          <w:szCs w:val="20"/>
        </w:rPr>
        <w:t xml:space="preserve">The 1 bit indicator applies to all the CSI-RS resources configured for the channel measurement for all the Rel-18 eType-II CJT CSI reports associated with the same CSI trigger states </w:t>
      </w:r>
    </w:p>
    <w:p w14:paraId="3F791EE0" w14:textId="77777777" w:rsidR="00357490" w:rsidRPr="00533B89" w:rsidRDefault="00357490" w:rsidP="00357490">
      <w:pPr>
        <w:snapToGrid w:val="0"/>
        <w:jc w:val="both"/>
        <w:rPr>
          <w:b/>
          <w:i/>
          <w:sz w:val="20"/>
          <w:szCs w:val="20"/>
        </w:rPr>
      </w:pPr>
    </w:p>
    <w:p w14:paraId="110A9EE6" w14:textId="77777777" w:rsidR="00357490" w:rsidRDefault="00357490" w:rsidP="00357490">
      <w:pPr>
        <w:snapToGrid w:val="0"/>
        <w:rPr>
          <w:rFonts w:eastAsia="Batang"/>
          <w:b/>
          <w:bCs/>
          <w:i/>
          <w:iCs/>
          <w:sz w:val="20"/>
          <w:szCs w:val="20"/>
          <w:lang w:val="en-GB" w:eastAsia="en-US"/>
        </w:rPr>
      </w:pPr>
      <w:r w:rsidRPr="007A2361">
        <w:rPr>
          <w:b/>
          <w:bCs/>
          <w:i/>
          <w:iCs/>
          <w:sz w:val="20"/>
          <w:szCs w:val="20"/>
        </w:rPr>
        <w:t xml:space="preserve">Proposal 2.2, </w:t>
      </w:r>
      <w:r w:rsidRPr="007A2361">
        <w:rPr>
          <w:rFonts w:eastAsia="Calibri"/>
          <w:b/>
          <w:bCs/>
          <w:i/>
          <w:iCs/>
          <w:sz w:val="20"/>
          <w:szCs w:val="20"/>
          <w:lang w:val="en-GB" w:eastAsia="en-US"/>
        </w:rPr>
        <w:t>For the Rel-19 aperiodic standalone CJT calibration (CJTC) reporting,</w:t>
      </w:r>
      <w:r w:rsidRPr="007A2361">
        <w:rPr>
          <w:rFonts w:eastAsia="Batang"/>
          <w:b/>
          <w:bCs/>
          <w:i/>
          <w:iCs/>
          <w:sz w:val="20"/>
          <w:szCs w:val="20"/>
          <w:lang w:val="en-GB" w:eastAsia="en-US"/>
        </w:rPr>
        <w:t xml:space="preserve"> when linking CJTC Dd and Rel-18 eType-II CJT CSI reports is configured with a joint trigger, the processing timeline Z, Z’ is relaxed by Y symbols which is reported </w:t>
      </w:r>
      <w:r>
        <w:rPr>
          <w:rFonts w:eastAsia="Batang"/>
          <w:b/>
          <w:bCs/>
          <w:i/>
          <w:iCs/>
          <w:sz w:val="20"/>
          <w:szCs w:val="20"/>
          <w:lang w:val="en-GB" w:eastAsia="en-US"/>
        </w:rPr>
        <w:t xml:space="preserve">as UE capability </w:t>
      </w:r>
      <w:r w:rsidRPr="007A2361">
        <w:rPr>
          <w:rFonts w:eastAsia="Batang"/>
          <w:b/>
          <w:bCs/>
          <w:i/>
          <w:iCs/>
          <w:sz w:val="20"/>
          <w:szCs w:val="20"/>
          <w:lang w:val="en-GB" w:eastAsia="en-US"/>
        </w:rPr>
        <w:t>differently for different SCS</w:t>
      </w:r>
    </w:p>
    <w:p w14:paraId="5F7E95E6" w14:textId="77777777" w:rsidR="00357490" w:rsidRDefault="00357490" w:rsidP="00357490">
      <w:pPr>
        <w:snapToGrid w:val="0"/>
        <w:rPr>
          <w:rFonts w:eastAsia="Batang"/>
          <w:b/>
          <w:bCs/>
          <w:i/>
          <w:iCs/>
          <w:sz w:val="20"/>
          <w:szCs w:val="20"/>
          <w:lang w:val="en-GB" w:eastAsia="en-US"/>
        </w:rPr>
      </w:pPr>
    </w:p>
    <w:p w14:paraId="1E20370D" w14:textId="77777777" w:rsidR="00357490" w:rsidRDefault="00357490" w:rsidP="00357490">
      <w:pPr>
        <w:snapToGrid w:val="0"/>
        <w:rPr>
          <w:rFonts w:eastAsia="Batang"/>
          <w:b/>
          <w:bCs/>
          <w:i/>
          <w:iCs/>
          <w:sz w:val="20"/>
          <w:szCs w:val="20"/>
          <w:lang w:val="en-GB" w:eastAsia="en-US"/>
        </w:rPr>
      </w:pPr>
      <w:r w:rsidRPr="007A2361">
        <w:rPr>
          <w:b/>
          <w:bCs/>
          <w:i/>
          <w:iCs/>
          <w:sz w:val="20"/>
          <w:szCs w:val="20"/>
        </w:rPr>
        <w:t>Proposal 2.</w:t>
      </w:r>
      <w:r>
        <w:rPr>
          <w:b/>
          <w:bCs/>
          <w:i/>
          <w:iCs/>
          <w:sz w:val="20"/>
          <w:szCs w:val="20"/>
        </w:rPr>
        <w:t>3</w:t>
      </w:r>
      <w:r w:rsidRPr="007A2361">
        <w:rPr>
          <w:b/>
          <w:bCs/>
          <w:i/>
          <w:iCs/>
          <w:sz w:val="20"/>
          <w:szCs w:val="20"/>
        </w:rPr>
        <w:t xml:space="preserve">, </w:t>
      </w:r>
      <w:r w:rsidRPr="007A2361">
        <w:rPr>
          <w:rFonts w:eastAsia="Calibri"/>
          <w:b/>
          <w:bCs/>
          <w:i/>
          <w:iCs/>
          <w:sz w:val="20"/>
          <w:szCs w:val="20"/>
          <w:lang w:val="en-GB" w:eastAsia="en-US"/>
        </w:rPr>
        <w:t>For the Rel-19 aperiodic standalone CJT calibration (CJTC) reporting,</w:t>
      </w:r>
      <w:r w:rsidRPr="007A2361">
        <w:rPr>
          <w:rFonts w:eastAsia="Batang"/>
          <w:b/>
          <w:bCs/>
          <w:i/>
          <w:iCs/>
          <w:sz w:val="20"/>
          <w:szCs w:val="20"/>
          <w:lang w:val="en-GB" w:eastAsia="en-US"/>
        </w:rPr>
        <w:t xml:space="preserve"> when CJTC Dd </w:t>
      </w:r>
      <w:r>
        <w:rPr>
          <w:rFonts w:eastAsia="Batang"/>
          <w:b/>
          <w:bCs/>
          <w:i/>
          <w:iCs/>
          <w:sz w:val="20"/>
          <w:szCs w:val="20"/>
          <w:lang w:val="en-GB" w:eastAsia="en-US"/>
        </w:rPr>
        <w:t xml:space="preserve">is linked with </w:t>
      </w:r>
      <w:r w:rsidRPr="007A2361">
        <w:rPr>
          <w:rFonts w:eastAsia="Batang"/>
          <w:b/>
          <w:bCs/>
          <w:i/>
          <w:iCs/>
          <w:sz w:val="20"/>
          <w:szCs w:val="20"/>
          <w:lang w:val="en-GB" w:eastAsia="en-US"/>
        </w:rPr>
        <w:t>Rel-18 eType-II CJT CSI reports</w:t>
      </w:r>
      <w:r>
        <w:rPr>
          <w:rFonts w:eastAsia="Batang"/>
          <w:b/>
          <w:bCs/>
          <w:i/>
          <w:iCs/>
          <w:sz w:val="20"/>
          <w:szCs w:val="20"/>
          <w:lang w:val="en-GB" w:eastAsia="en-US"/>
        </w:rPr>
        <w:t>, the same number of TRPs should be configured for CJTC Dd report and CJT CSI report, i.e., the number of TRS resource sets in Dd report and the number of CSI-RS resources in CJT report shall be the same</w:t>
      </w:r>
    </w:p>
    <w:p w14:paraId="35711655" w14:textId="77777777" w:rsidR="00357490" w:rsidRDefault="00357490" w:rsidP="00357490">
      <w:pPr>
        <w:pStyle w:val="0Maintext"/>
        <w:spacing w:after="120" w:afterAutospacing="0" w:line="240" w:lineRule="auto"/>
        <w:ind w:firstLine="0"/>
        <w:contextualSpacing/>
      </w:pPr>
    </w:p>
    <w:p w14:paraId="4E727C11" w14:textId="77777777" w:rsidR="00357490" w:rsidRDefault="00357490" w:rsidP="00357490">
      <w:pPr>
        <w:snapToGrid w:val="0"/>
        <w:jc w:val="both"/>
        <w:rPr>
          <w:rFonts w:eastAsia="Batang"/>
          <w:b/>
          <w:i/>
          <w:sz w:val="20"/>
          <w:szCs w:val="20"/>
          <w:lang w:val="en-GB"/>
        </w:rPr>
      </w:pPr>
      <w:r w:rsidRPr="00112FEE">
        <w:rPr>
          <w:b/>
          <w:i/>
          <w:sz w:val="20"/>
          <w:szCs w:val="20"/>
        </w:rPr>
        <w:t>Proposal 2.</w:t>
      </w:r>
      <w:r>
        <w:rPr>
          <w:b/>
          <w:i/>
          <w:sz w:val="20"/>
          <w:szCs w:val="20"/>
        </w:rPr>
        <w:t>4</w:t>
      </w:r>
      <w:r w:rsidRPr="00112FEE">
        <w:rPr>
          <w:b/>
          <w:i/>
          <w:sz w:val="20"/>
          <w:szCs w:val="20"/>
        </w:rPr>
        <w:t xml:space="preserve">, </w:t>
      </w:r>
      <w:r w:rsidRPr="00112FEE">
        <w:rPr>
          <w:rFonts w:eastAsia="Batang"/>
          <w:b/>
          <w:i/>
          <w:sz w:val="20"/>
          <w:szCs w:val="20"/>
          <w:lang w:val="en-GB"/>
        </w:rPr>
        <w:t xml:space="preserve">For the Rel-19 aperiodic standalone CJT calibration reporting, when ReportQuantity is ‘cjtc-P’ (DL/UL phase offset), regarding the </w:t>
      </w:r>
      <w:r>
        <w:rPr>
          <w:rFonts w:eastAsia="Batang"/>
          <w:b/>
          <w:i/>
          <w:sz w:val="20"/>
          <w:szCs w:val="20"/>
          <w:lang w:val="en-GB"/>
        </w:rPr>
        <w:t>configuration of the associated antenna switching SRS port</w:t>
      </w:r>
    </w:p>
    <w:p w14:paraId="190E7311" w14:textId="77777777" w:rsidR="00357490" w:rsidRPr="00D73292" w:rsidRDefault="00357490" w:rsidP="00357490">
      <w:pPr>
        <w:pStyle w:val="ListParagraph"/>
        <w:numPr>
          <w:ilvl w:val="0"/>
          <w:numId w:val="488"/>
        </w:numPr>
        <w:snapToGrid w:val="0"/>
        <w:ind w:leftChars="0"/>
        <w:jc w:val="both"/>
        <w:rPr>
          <w:rFonts w:ascii="Times New Roman" w:hAnsi="Times New Roman"/>
          <w:b/>
          <w:i/>
          <w:szCs w:val="20"/>
        </w:rPr>
      </w:pPr>
      <w:r>
        <w:rPr>
          <w:rFonts w:ascii="Times New Roman" w:eastAsia="SimSun" w:hAnsi="Times New Roman"/>
          <w:b/>
          <w:i/>
          <w:color w:val="000000" w:themeColor="text1"/>
          <w:szCs w:val="20"/>
        </w:rPr>
        <w:t xml:space="preserve">NW explicitly configure the associated antenna switching SRS port either in the CSI-ReportConfig, or </w:t>
      </w:r>
      <w:r w:rsidRPr="00D73292">
        <w:rPr>
          <w:rFonts w:ascii="Times New Roman" w:eastAsia="SimSun" w:hAnsi="Times New Roman"/>
          <w:b/>
          <w:i/>
          <w:color w:val="000000" w:themeColor="text1"/>
          <w:szCs w:val="20"/>
        </w:rPr>
        <w:t>CSI-AssociatedReportConfigInfo</w:t>
      </w:r>
    </w:p>
    <w:p w14:paraId="5A611350" w14:textId="77777777" w:rsidR="00357490" w:rsidRDefault="00357490" w:rsidP="00357490">
      <w:pPr>
        <w:pStyle w:val="0Maintext"/>
        <w:spacing w:after="120" w:afterAutospacing="0" w:line="240" w:lineRule="auto"/>
        <w:ind w:firstLine="0"/>
        <w:contextualSpacing/>
      </w:pPr>
    </w:p>
    <w:p w14:paraId="644AC721" w14:textId="77777777" w:rsidR="00357490" w:rsidRDefault="00357490" w:rsidP="00357490">
      <w:pPr>
        <w:snapToGrid w:val="0"/>
        <w:jc w:val="both"/>
        <w:rPr>
          <w:rFonts w:eastAsia="Batang"/>
          <w:b/>
          <w:i/>
          <w:sz w:val="20"/>
          <w:szCs w:val="20"/>
          <w:lang w:val="en-GB"/>
        </w:rPr>
      </w:pPr>
      <w:r w:rsidRPr="00112FEE">
        <w:rPr>
          <w:b/>
          <w:i/>
          <w:sz w:val="20"/>
          <w:szCs w:val="20"/>
        </w:rPr>
        <w:t>Proposal 2</w:t>
      </w:r>
      <w:r>
        <w:rPr>
          <w:b/>
          <w:i/>
          <w:sz w:val="20"/>
          <w:szCs w:val="20"/>
        </w:rPr>
        <w:t>.5</w:t>
      </w:r>
      <w:r w:rsidRPr="00112FEE">
        <w:rPr>
          <w:b/>
          <w:i/>
          <w:sz w:val="20"/>
          <w:szCs w:val="20"/>
        </w:rPr>
        <w:t xml:space="preserve">, </w:t>
      </w:r>
      <w:r w:rsidRPr="00112FEE">
        <w:rPr>
          <w:rFonts w:eastAsia="Batang"/>
          <w:b/>
          <w:i/>
          <w:sz w:val="20"/>
          <w:szCs w:val="20"/>
          <w:lang w:val="en-GB"/>
        </w:rPr>
        <w:t xml:space="preserve">For the Rel-19 aperiodic standalone CJT calibration reporting, when ReportQuantity is ‘cjtc-P’ (DL/UL phase offset), </w:t>
      </w:r>
      <w:r>
        <w:rPr>
          <w:rFonts w:eastAsia="Batang"/>
          <w:b/>
          <w:i/>
          <w:sz w:val="20"/>
          <w:szCs w:val="20"/>
          <w:lang w:val="en-GB"/>
        </w:rPr>
        <w:t>for subband based phase offset report</w:t>
      </w:r>
    </w:p>
    <w:p w14:paraId="23C61B7A" w14:textId="77777777" w:rsidR="00357490" w:rsidRDefault="00357490" w:rsidP="00357490">
      <w:pPr>
        <w:numPr>
          <w:ilvl w:val="0"/>
          <w:numId w:val="174"/>
        </w:numPr>
        <w:snapToGrid w:val="0"/>
        <w:spacing w:after="160" w:line="259" w:lineRule="auto"/>
        <w:contextualSpacing/>
        <w:rPr>
          <w:rFonts w:eastAsia="SimSun"/>
          <w:b/>
          <w:i/>
          <w:color w:val="000000" w:themeColor="text1"/>
          <w:sz w:val="20"/>
          <w:szCs w:val="20"/>
          <w:lang w:val="en-GB"/>
        </w:rPr>
      </w:pPr>
      <w:r w:rsidRPr="00112FEE">
        <w:rPr>
          <w:rFonts w:eastAsia="SimSun"/>
          <w:b/>
          <w:i/>
          <w:color w:val="000000" w:themeColor="text1"/>
          <w:sz w:val="20"/>
          <w:szCs w:val="20"/>
          <w:lang w:val="en-GB"/>
        </w:rPr>
        <w:t xml:space="preserve">NW </w:t>
      </w:r>
      <w:r>
        <w:rPr>
          <w:rFonts w:eastAsia="SimSun"/>
          <w:b/>
          <w:i/>
          <w:color w:val="000000" w:themeColor="text1"/>
          <w:sz w:val="20"/>
          <w:szCs w:val="20"/>
          <w:lang w:val="en-GB"/>
        </w:rPr>
        <w:t>can</w:t>
      </w:r>
      <w:r w:rsidRPr="00112FEE">
        <w:rPr>
          <w:rFonts w:eastAsia="SimSun"/>
          <w:b/>
          <w:i/>
          <w:color w:val="000000" w:themeColor="text1"/>
          <w:sz w:val="20"/>
          <w:szCs w:val="20"/>
          <w:lang w:val="en-GB"/>
        </w:rPr>
        <w:t xml:space="preserve"> configure a subset of the subbands </w:t>
      </w:r>
      <w:r>
        <w:rPr>
          <w:rFonts w:eastAsia="SimSun"/>
          <w:b/>
          <w:i/>
          <w:color w:val="000000" w:themeColor="text1"/>
          <w:sz w:val="20"/>
          <w:szCs w:val="20"/>
          <w:lang w:val="en-GB"/>
        </w:rPr>
        <w:t xml:space="preserve">via RRC by bitmap </w:t>
      </w:r>
    </w:p>
    <w:p w14:paraId="0218CCAC" w14:textId="77777777" w:rsidR="00357490" w:rsidRDefault="00357490" w:rsidP="00357490">
      <w:pPr>
        <w:numPr>
          <w:ilvl w:val="0"/>
          <w:numId w:val="174"/>
        </w:numPr>
        <w:snapToGrid w:val="0"/>
        <w:spacing w:after="160" w:line="259" w:lineRule="auto"/>
        <w:contextualSpacing/>
        <w:rPr>
          <w:rFonts w:eastAsia="SimSun"/>
          <w:b/>
          <w:i/>
          <w:color w:val="000000" w:themeColor="text1"/>
          <w:sz w:val="20"/>
          <w:szCs w:val="20"/>
          <w:lang w:val="en-GB"/>
        </w:rPr>
      </w:pPr>
      <w:r>
        <w:rPr>
          <w:rFonts w:eastAsia="SimSun"/>
          <w:b/>
          <w:i/>
          <w:color w:val="000000" w:themeColor="text1"/>
          <w:sz w:val="20"/>
          <w:szCs w:val="20"/>
          <w:lang w:val="en-GB"/>
        </w:rPr>
        <w:t xml:space="preserve">The maximum number of subband can be subject to UE capability report </w:t>
      </w:r>
    </w:p>
    <w:p w14:paraId="0C70A28D" w14:textId="77777777" w:rsidR="00357490" w:rsidRDefault="00357490" w:rsidP="00357490">
      <w:pPr>
        <w:numPr>
          <w:ilvl w:val="0"/>
          <w:numId w:val="174"/>
        </w:numPr>
        <w:snapToGrid w:val="0"/>
        <w:spacing w:after="160" w:line="259" w:lineRule="auto"/>
        <w:contextualSpacing/>
        <w:rPr>
          <w:rFonts w:eastAsia="SimSun"/>
          <w:b/>
          <w:i/>
          <w:color w:val="000000" w:themeColor="text1"/>
          <w:sz w:val="20"/>
          <w:szCs w:val="20"/>
          <w:lang w:val="en-GB"/>
        </w:rPr>
      </w:pPr>
      <w:r>
        <w:rPr>
          <w:rFonts w:eastAsia="SimSun"/>
          <w:b/>
          <w:i/>
          <w:color w:val="000000" w:themeColor="text1"/>
          <w:sz w:val="20"/>
          <w:szCs w:val="20"/>
          <w:lang w:val="en-GB"/>
        </w:rPr>
        <w:t>UE is not required to measure the subband that is not configured by the NW for phase offset report</w:t>
      </w:r>
    </w:p>
    <w:p w14:paraId="600C97AD" w14:textId="27E67608" w:rsidR="00CD4A71" w:rsidRDefault="00CD4A71" w:rsidP="00CD4A71">
      <w:pPr>
        <w:pStyle w:val="Heading1"/>
      </w:pPr>
      <w:r>
        <w:t xml:space="preserve">Reference </w:t>
      </w:r>
    </w:p>
    <w:p w14:paraId="413FC55C" w14:textId="77777777" w:rsidR="00F237BF" w:rsidRDefault="002A10B2" w:rsidP="002A10B2">
      <w:pPr>
        <w:pStyle w:val="0Maintext"/>
        <w:spacing w:line="240" w:lineRule="auto"/>
        <w:ind w:firstLine="0"/>
        <w:contextualSpacing/>
        <w:rPr>
          <w:lang w:val="en-US"/>
        </w:rPr>
      </w:pPr>
      <w:r>
        <w:rPr>
          <w:lang w:val="en-US"/>
        </w:rPr>
        <w:t xml:space="preserve">[1] </w:t>
      </w:r>
      <w:r w:rsidR="00F237BF" w:rsidRPr="00F237BF">
        <w:rPr>
          <w:lang w:val="en-US"/>
        </w:rPr>
        <w:t>RP-242394</w:t>
      </w:r>
      <w:r w:rsidR="00A8610E">
        <w:rPr>
          <w:lang w:val="en-US"/>
        </w:rPr>
        <w:t>,</w:t>
      </w:r>
      <w:r w:rsidR="00A8610E" w:rsidRPr="00A8610E">
        <w:rPr>
          <w:lang w:val="en-US"/>
        </w:rPr>
        <w:t xml:space="preserve"> WID revision: NR MIMO Phase 5</w:t>
      </w:r>
      <w:r w:rsidR="00A8610E">
        <w:rPr>
          <w:lang w:val="en-US"/>
        </w:rPr>
        <w:t>,</w:t>
      </w:r>
      <w:r w:rsidR="00A8610E" w:rsidRPr="00A8610E">
        <w:rPr>
          <w:lang w:val="en-US"/>
        </w:rPr>
        <w:t xml:space="preserve"> </w:t>
      </w:r>
      <w:r w:rsidR="00F237BF" w:rsidRPr="00F237BF">
        <w:rPr>
          <w:lang w:val="en-US"/>
        </w:rPr>
        <w:t>3GPP TSG RAN Meeting #105, Melbourne, Australia, September 9-12, 2024</w:t>
      </w:r>
    </w:p>
    <w:p w14:paraId="211761F9" w14:textId="77777777" w:rsidR="00B757BF" w:rsidRDefault="009177C0" w:rsidP="002A10B2">
      <w:pPr>
        <w:pStyle w:val="0Maintext"/>
        <w:spacing w:line="240" w:lineRule="auto"/>
        <w:ind w:firstLine="0"/>
        <w:contextualSpacing/>
        <w:rPr>
          <w:lang w:val="en-US"/>
        </w:rPr>
      </w:pPr>
      <w:r>
        <w:rPr>
          <w:lang w:val="en-US"/>
        </w:rPr>
        <w:t xml:space="preserve">[2] </w:t>
      </w:r>
      <w:r w:rsidR="00B63101">
        <w:rPr>
          <w:lang w:val="en-US"/>
        </w:rPr>
        <w:t>Chairman Note</w:t>
      </w:r>
      <w:r w:rsidR="00B63101" w:rsidRPr="00076F2A">
        <w:rPr>
          <w:lang w:val="en-US"/>
        </w:rPr>
        <w:t xml:space="preserve">, </w:t>
      </w:r>
      <w:r w:rsidR="00B757BF" w:rsidRPr="00B757BF">
        <w:rPr>
          <w:lang w:val="en-US"/>
        </w:rPr>
        <w:t>3GPP TSG RAN WG1 #118bis, Hefei, China, October 14th – 18th, 2024</w:t>
      </w:r>
    </w:p>
    <w:p w14:paraId="2EEA2311" w14:textId="77777777" w:rsidR="00A8610E" w:rsidRDefault="00A8610E" w:rsidP="002A10B2">
      <w:pPr>
        <w:pStyle w:val="0Maintext"/>
        <w:spacing w:line="240" w:lineRule="auto"/>
        <w:ind w:firstLine="0"/>
        <w:contextualSpacing/>
        <w:rPr>
          <w:lang w:val="en-US"/>
        </w:rPr>
      </w:pPr>
    </w:p>
    <w:sectPr w:rsidR="00A8610E" w:rsidSect="00700245">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040FEF" w14:textId="77777777" w:rsidR="007127D8" w:rsidRDefault="007127D8" w:rsidP="00E37B76">
      <w:r>
        <w:separator/>
      </w:r>
    </w:p>
  </w:endnote>
  <w:endnote w:type="continuationSeparator" w:id="0">
    <w:p w14:paraId="256A8170" w14:textId="77777777" w:rsidR="007127D8" w:rsidRDefault="007127D8" w:rsidP="00E3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altName w:val="Sylfaen"/>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Khmer UI"/>
    <w:panose1 w:val="020B0604020202020204"/>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ZapfDingbats">
    <w:altName w:val="Cambria"/>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KaiTi_GB2312">
    <w:altName w:val="Microsoft YaHei"/>
    <w:panose1 w:val="020B0604020202020204"/>
    <w:charset w:val="86"/>
    <w:family w:val="modern"/>
    <w:pitch w:val="default"/>
    <w:sig w:usb0="00000000" w:usb1="0000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chin">
    <w:panose1 w:val="02000603020000020003"/>
    <w:charset w:val="00"/>
    <w:family w:val="auto"/>
    <w:pitch w:val="variable"/>
    <w:sig w:usb0="800002FF" w:usb1="4000004A" w:usb2="00000000" w:usb3="00000000" w:csb0="00000007"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96A23" w14:textId="77777777" w:rsidR="007127D8" w:rsidRDefault="007127D8" w:rsidP="00E37B76">
      <w:r>
        <w:separator/>
      </w:r>
    </w:p>
  </w:footnote>
  <w:footnote w:type="continuationSeparator" w:id="0">
    <w:p w14:paraId="43BF1FF3" w14:textId="77777777" w:rsidR="007127D8" w:rsidRDefault="007127D8" w:rsidP="00E37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9877FE5"/>
    <w:multiLevelType w:val="multilevel"/>
    <w:tmpl w:val="E9877FE5"/>
    <w:lvl w:ilvl="0">
      <w:start w:val="1"/>
      <w:numFmt w:val="bullet"/>
      <w:lvlText w:val=""/>
      <w:lvlJc w:val="left"/>
      <w:pPr>
        <w:ind w:left="420" w:hanging="420"/>
      </w:pPr>
      <w:rPr>
        <w:rFonts w:ascii="Wingdings" w:hAnsi="Wingdings" w:hint="default"/>
        <w:sz w:val="16"/>
        <w:szCs w:val="16"/>
      </w:rPr>
    </w:lvl>
    <w:lvl w:ilvl="1">
      <w:start w:val="1"/>
      <w:numFmt w:val="bullet"/>
      <w:lvlText w:val=""/>
      <w:lvlJc w:val="left"/>
      <w:pPr>
        <w:tabs>
          <w:tab w:val="left" w:pos="840"/>
        </w:tabs>
        <w:ind w:left="840" w:hanging="420"/>
      </w:pPr>
      <w:rPr>
        <w:rFonts w:ascii="Wingdings" w:hAnsi="Wingdings" w:hint="default"/>
        <w:sz w:val="16"/>
        <w:szCs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467A8F"/>
    <w:multiLevelType w:val="hybridMultilevel"/>
    <w:tmpl w:val="CFC07854"/>
    <w:lvl w:ilvl="0" w:tplc="B17EE06E">
      <w:start w:val="2"/>
      <w:numFmt w:val="decimal"/>
      <w:lvlText w:val="%1."/>
      <w:lvlJc w:val="left"/>
      <w:pPr>
        <w:ind w:left="720" w:hanging="360"/>
      </w:pPr>
      <w:rPr>
        <w:rFonts w:hint="default"/>
      </w:rPr>
    </w:lvl>
    <w:lvl w:ilvl="1" w:tplc="04090019">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9"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021520B8"/>
    <w:multiLevelType w:val="hybridMultilevel"/>
    <w:tmpl w:val="B4ACC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003332"/>
    <w:multiLevelType w:val="hybridMultilevel"/>
    <w:tmpl w:val="999EB32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3EB0BAB"/>
    <w:multiLevelType w:val="hybridMultilevel"/>
    <w:tmpl w:val="804080A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3"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62F0B"/>
    <w:multiLevelType w:val="hybridMultilevel"/>
    <w:tmpl w:val="C9F0B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514010"/>
    <w:multiLevelType w:val="multilevel"/>
    <w:tmpl w:val="BAF2703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085A2412"/>
    <w:multiLevelType w:val="hybridMultilevel"/>
    <w:tmpl w:val="DC86A132"/>
    <w:lvl w:ilvl="0" w:tplc="8E3ACC30">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AC25661"/>
    <w:multiLevelType w:val="multilevel"/>
    <w:tmpl w:val="495CD18A"/>
    <w:styleLink w:val="CurrentList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323355"/>
    <w:multiLevelType w:val="hybridMultilevel"/>
    <w:tmpl w:val="18A604F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0F13793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2"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10DB4D7C"/>
    <w:multiLevelType w:val="hybridMultilevel"/>
    <w:tmpl w:val="8B6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11F226A8"/>
    <w:multiLevelType w:val="hybridMultilevel"/>
    <w:tmpl w:val="2BBC45E6"/>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9"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4"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8"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0"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54A7EA6"/>
    <w:multiLevelType w:val="hybridMultilevel"/>
    <w:tmpl w:val="140EA4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6"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0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6B7118F"/>
    <w:multiLevelType w:val="multilevel"/>
    <w:tmpl w:val="6D8CF12C"/>
    <w:styleLink w:val="CurrentList3"/>
    <w:lvl w:ilvl="0">
      <w:start w:val="2"/>
      <w:numFmt w:val="decimal"/>
      <w:lvlText w:val="%1."/>
      <w:lvlJc w:val="left"/>
      <w:pPr>
        <w:ind w:left="720" w:hanging="36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1"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2" w15:restartNumberingAfterBreak="0">
    <w:nsid w:val="16EE5739"/>
    <w:multiLevelType w:val="hybridMultilevel"/>
    <w:tmpl w:val="0D98C9E2"/>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1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7"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9"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0"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8"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8"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7"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20580705"/>
    <w:multiLevelType w:val="hybridMultilevel"/>
    <w:tmpl w:val="18F2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205A4A01"/>
    <w:multiLevelType w:val="hybridMultilevel"/>
    <w:tmpl w:val="B4F001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6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8"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3"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4" w15:restartNumberingAfterBreak="0">
    <w:nsid w:val="21921102"/>
    <w:multiLevelType w:val="hybridMultilevel"/>
    <w:tmpl w:val="77509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177"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8"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5"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6"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8"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3"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4" w15:restartNumberingAfterBreak="0">
    <w:nsid w:val="250456D9"/>
    <w:multiLevelType w:val="hybridMultilevel"/>
    <w:tmpl w:val="04D6FAD6"/>
    <w:lvl w:ilvl="0" w:tplc="9D240A84">
      <w:start w:val="1"/>
      <w:numFmt w:val="bullet"/>
      <w:lvlText w:val="•"/>
      <w:lvlJc w:val="left"/>
      <w:pPr>
        <w:tabs>
          <w:tab w:val="num" w:pos="720"/>
        </w:tabs>
        <w:ind w:left="720" w:hanging="360"/>
      </w:pPr>
      <w:rPr>
        <w:rFonts w:ascii="Arial" w:hAnsi="Arial" w:hint="default"/>
      </w:rPr>
    </w:lvl>
    <w:lvl w:ilvl="1" w:tplc="DF36A75C">
      <w:numFmt w:val="bullet"/>
      <w:lvlText w:val="•"/>
      <w:lvlJc w:val="left"/>
      <w:pPr>
        <w:tabs>
          <w:tab w:val="num" w:pos="1440"/>
        </w:tabs>
        <w:ind w:left="1440" w:hanging="360"/>
      </w:pPr>
      <w:rPr>
        <w:rFonts w:ascii="Arial" w:hAnsi="Arial" w:hint="default"/>
      </w:rPr>
    </w:lvl>
    <w:lvl w:ilvl="2" w:tplc="FE56F422">
      <w:numFmt w:val="bullet"/>
      <w:lvlText w:val="•"/>
      <w:lvlJc w:val="left"/>
      <w:pPr>
        <w:tabs>
          <w:tab w:val="num" w:pos="2160"/>
        </w:tabs>
        <w:ind w:left="2160" w:hanging="360"/>
      </w:pPr>
      <w:rPr>
        <w:rFonts w:ascii="Arial" w:hAnsi="Arial" w:hint="default"/>
      </w:rPr>
    </w:lvl>
    <w:lvl w:ilvl="3" w:tplc="7B9EBE62">
      <w:numFmt w:val="bullet"/>
      <w:lvlText w:val="•"/>
      <w:lvlJc w:val="left"/>
      <w:pPr>
        <w:tabs>
          <w:tab w:val="num" w:pos="2880"/>
        </w:tabs>
        <w:ind w:left="2880" w:hanging="360"/>
      </w:pPr>
      <w:rPr>
        <w:rFonts w:ascii="Arial" w:hAnsi="Arial" w:hint="default"/>
      </w:rPr>
    </w:lvl>
    <w:lvl w:ilvl="4" w:tplc="2B1635E8" w:tentative="1">
      <w:start w:val="1"/>
      <w:numFmt w:val="bullet"/>
      <w:lvlText w:val="•"/>
      <w:lvlJc w:val="left"/>
      <w:pPr>
        <w:tabs>
          <w:tab w:val="num" w:pos="3600"/>
        </w:tabs>
        <w:ind w:left="3600" w:hanging="360"/>
      </w:pPr>
      <w:rPr>
        <w:rFonts w:ascii="Arial" w:hAnsi="Arial" w:hint="default"/>
      </w:rPr>
    </w:lvl>
    <w:lvl w:ilvl="5" w:tplc="766C8EC2" w:tentative="1">
      <w:start w:val="1"/>
      <w:numFmt w:val="bullet"/>
      <w:lvlText w:val="•"/>
      <w:lvlJc w:val="left"/>
      <w:pPr>
        <w:tabs>
          <w:tab w:val="num" w:pos="4320"/>
        </w:tabs>
        <w:ind w:left="4320" w:hanging="360"/>
      </w:pPr>
      <w:rPr>
        <w:rFonts w:ascii="Arial" w:hAnsi="Arial" w:hint="default"/>
      </w:rPr>
    </w:lvl>
    <w:lvl w:ilvl="6" w:tplc="270A1846" w:tentative="1">
      <w:start w:val="1"/>
      <w:numFmt w:val="bullet"/>
      <w:lvlText w:val="•"/>
      <w:lvlJc w:val="left"/>
      <w:pPr>
        <w:tabs>
          <w:tab w:val="num" w:pos="5040"/>
        </w:tabs>
        <w:ind w:left="5040" w:hanging="360"/>
      </w:pPr>
      <w:rPr>
        <w:rFonts w:ascii="Arial" w:hAnsi="Arial" w:hint="default"/>
      </w:rPr>
    </w:lvl>
    <w:lvl w:ilvl="7" w:tplc="AF2E0CF6" w:tentative="1">
      <w:start w:val="1"/>
      <w:numFmt w:val="bullet"/>
      <w:lvlText w:val="•"/>
      <w:lvlJc w:val="left"/>
      <w:pPr>
        <w:tabs>
          <w:tab w:val="num" w:pos="5760"/>
        </w:tabs>
        <w:ind w:left="5760" w:hanging="360"/>
      </w:pPr>
      <w:rPr>
        <w:rFonts w:ascii="Arial" w:hAnsi="Arial" w:hint="default"/>
      </w:rPr>
    </w:lvl>
    <w:lvl w:ilvl="8" w:tplc="B8A64076"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6"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7"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8" w15:restartNumberingAfterBreak="0">
    <w:nsid w:val="25671045"/>
    <w:multiLevelType w:val="hybridMultilevel"/>
    <w:tmpl w:val="986E5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1"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0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5"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6" w15:restartNumberingAfterBreak="0">
    <w:nsid w:val="26BE73A1"/>
    <w:multiLevelType w:val="hybridMultilevel"/>
    <w:tmpl w:val="7628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8"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6" w15:restartNumberingAfterBreak="0">
    <w:nsid w:val="29DB7FB3"/>
    <w:multiLevelType w:val="hybridMultilevel"/>
    <w:tmpl w:val="BF8E4E6A"/>
    <w:lvl w:ilvl="0" w:tplc="31C6C3C8">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A326942"/>
    <w:multiLevelType w:val="hybridMultilevel"/>
    <w:tmpl w:val="D264CCCC"/>
    <w:lvl w:ilvl="0" w:tplc="68FE397E">
      <w:start w:val="1"/>
      <w:numFmt w:val="bullet"/>
      <w:lvlText w:val="•"/>
      <w:lvlJc w:val="left"/>
      <w:pPr>
        <w:tabs>
          <w:tab w:val="num" w:pos="720"/>
        </w:tabs>
        <w:ind w:left="720" w:hanging="360"/>
      </w:pPr>
      <w:rPr>
        <w:rFonts w:ascii="Arial" w:hAnsi="Arial" w:hint="default"/>
      </w:rPr>
    </w:lvl>
    <w:lvl w:ilvl="1" w:tplc="F358F830" w:tentative="1">
      <w:start w:val="1"/>
      <w:numFmt w:val="bullet"/>
      <w:lvlText w:val="•"/>
      <w:lvlJc w:val="left"/>
      <w:pPr>
        <w:tabs>
          <w:tab w:val="num" w:pos="1440"/>
        </w:tabs>
        <w:ind w:left="1440" w:hanging="360"/>
      </w:pPr>
      <w:rPr>
        <w:rFonts w:ascii="Arial" w:hAnsi="Arial" w:hint="default"/>
      </w:rPr>
    </w:lvl>
    <w:lvl w:ilvl="2" w:tplc="0590E0B2" w:tentative="1">
      <w:start w:val="1"/>
      <w:numFmt w:val="bullet"/>
      <w:lvlText w:val="•"/>
      <w:lvlJc w:val="left"/>
      <w:pPr>
        <w:tabs>
          <w:tab w:val="num" w:pos="2160"/>
        </w:tabs>
        <w:ind w:left="2160" w:hanging="360"/>
      </w:pPr>
      <w:rPr>
        <w:rFonts w:ascii="Arial" w:hAnsi="Arial" w:hint="default"/>
      </w:rPr>
    </w:lvl>
    <w:lvl w:ilvl="3" w:tplc="D110D856" w:tentative="1">
      <w:start w:val="1"/>
      <w:numFmt w:val="bullet"/>
      <w:lvlText w:val="•"/>
      <w:lvlJc w:val="left"/>
      <w:pPr>
        <w:tabs>
          <w:tab w:val="num" w:pos="2880"/>
        </w:tabs>
        <w:ind w:left="2880" w:hanging="360"/>
      </w:pPr>
      <w:rPr>
        <w:rFonts w:ascii="Arial" w:hAnsi="Arial" w:hint="default"/>
      </w:rPr>
    </w:lvl>
    <w:lvl w:ilvl="4" w:tplc="DF068A72" w:tentative="1">
      <w:start w:val="1"/>
      <w:numFmt w:val="bullet"/>
      <w:lvlText w:val="•"/>
      <w:lvlJc w:val="left"/>
      <w:pPr>
        <w:tabs>
          <w:tab w:val="num" w:pos="3600"/>
        </w:tabs>
        <w:ind w:left="3600" w:hanging="360"/>
      </w:pPr>
      <w:rPr>
        <w:rFonts w:ascii="Arial" w:hAnsi="Arial" w:hint="default"/>
      </w:rPr>
    </w:lvl>
    <w:lvl w:ilvl="5" w:tplc="CDE2FDC6" w:tentative="1">
      <w:start w:val="1"/>
      <w:numFmt w:val="bullet"/>
      <w:lvlText w:val="•"/>
      <w:lvlJc w:val="left"/>
      <w:pPr>
        <w:tabs>
          <w:tab w:val="num" w:pos="4320"/>
        </w:tabs>
        <w:ind w:left="4320" w:hanging="360"/>
      </w:pPr>
      <w:rPr>
        <w:rFonts w:ascii="Arial" w:hAnsi="Arial" w:hint="default"/>
      </w:rPr>
    </w:lvl>
    <w:lvl w:ilvl="6" w:tplc="5EF43CD0" w:tentative="1">
      <w:start w:val="1"/>
      <w:numFmt w:val="bullet"/>
      <w:lvlText w:val="•"/>
      <w:lvlJc w:val="left"/>
      <w:pPr>
        <w:tabs>
          <w:tab w:val="num" w:pos="5040"/>
        </w:tabs>
        <w:ind w:left="5040" w:hanging="360"/>
      </w:pPr>
      <w:rPr>
        <w:rFonts w:ascii="Arial" w:hAnsi="Arial" w:hint="default"/>
      </w:rPr>
    </w:lvl>
    <w:lvl w:ilvl="7" w:tplc="5920AFA6" w:tentative="1">
      <w:start w:val="1"/>
      <w:numFmt w:val="bullet"/>
      <w:lvlText w:val="•"/>
      <w:lvlJc w:val="left"/>
      <w:pPr>
        <w:tabs>
          <w:tab w:val="num" w:pos="5760"/>
        </w:tabs>
        <w:ind w:left="5760" w:hanging="360"/>
      </w:pPr>
      <w:rPr>
        <w:rFonts w:ascii="Arial" w:hAnsi="Arial" w:hint="default"/>
      </w:rPr>
    </w:lvl>
    <w:lvl w:ilvl="8" w:tplc="E4E6CE0C"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2" w15:restartNumberingAfterBreak="0">
    <w:nsid w:val="2A8F6783"/>
    <w:multiLevelType w:val="multilevel"/>
    <w:tmpl w:val="2A8F6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5"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C53203B"/>
    <w:multiLevelType w:val="hybridMultilevel"/>
    <w:tmpl w:val="2D4E6AAA"/>
    <w:lvl w:ilvl="0" w:tplc="8E7E1DB4">
      <w:start w:val="4"/>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9"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0"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2"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3"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7"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8"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3"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E60495F"/>
    <w:multiLevelType w:val="hybridMultilevel"/>
    <w:tmpl w:val="E5441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8" w15:restartNumberingAfterBreak="0">
    <w:nsid w:val="2EAA5EDD"/>
    <w:multiLevelType w:val="hybridMultilevel"/>
    <w:tmpl w:val="FB6AD6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50"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0195F75"/>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8"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9"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5"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30756B2"/>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9"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0"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4" w15:restartNumberingAfterBreak="0">
    <w:nsid w:val="35F07AE2"/>
    <w:multiLevelType w:val="hybridMultilevel"/>
    <w:tmpl w:val="2A12727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76"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0"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8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9484C2B"/>
    <w:multiLevelType w:val="hybridMultilevel"/>
    <w:tmpl w:val="C1A6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9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5"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99"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1"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02"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5" w15:restartNumberingAfterBreak="0">
    <w:nsid w:val="3D1C0BB6"/>
    <w:multiLevelType w:val="hybridMultilevel"/>
    <w:tmpl w:val="C848F3B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7"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309"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0"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1"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3"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4"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3F875393"/>
    <w:multiLevelType w:val="hybridMultilevel"/>
    <w:tmpl w:val="F1E80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FDC2250"/>
    <w:multiLevelType w:val="multilevel"/>
    <w:tmpl w:val="0360C856"/>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0"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329" w15:restartNumberingAfterBreak="0">
    <w:nsid w:val="42AA34E6"/>
    <w:multiLevelType w:val="hybridMultilevel"/>
    <w:tmpl w:val="474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3"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4"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6"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1"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2"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3"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4"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5"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46"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7"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1"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5A926FD"/>
    <w:multiLevelType w:val="hybridMultilevel"/>
    <w:tmpl w:val="FCDA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5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9"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360"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3"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4" w15:restartNumberingAfterBreak="0">
    <w:nsid w:val="49042595"/>
    <w:multiLevelType w:val="singleLevel"/>
    <w:tmpl w:val="49042595"/>
    <w:lvl w:ilvl="0">
      <w:start w:val="1"/>
      <w:numFmt w:val="decimal"/>
      <w:suff w:val="space"/>
      <w:lvlText w:val="%1."/>
      <w:lvlJc w:val="left"/>
    </w:lvl>
  </w:abstractNum>
  <w:abstractNum w:abstractNumId="36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6"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9521973"/>
    <w:multiLevelType w:val="multilevel"/>
    <w:tmpl w:val="F0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1" w15:restartNumberingAfterBreak="0">
    <w:nsid w:val="4A72456E"/>
    <w:multiLevelType w:val="hybridMultilevel"/>
    <w:tmpl w:val="719CD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5" w15:restartNumberingAfterBreak="0">
    <w:nsid w:val="4B3E4D6D"/>
    <w:multiLevelType w:val="hybridMultilevel"/>
    <w:tmpl w:val="27EAABAA"/>
    <w:lvl w:ilvl="0" w:tplc="29FCFDBE">
      <w:start w:val="1"/>
      <w:numFmt w:val="bullet"/>
      <w:lvlText w:val="•"/>
      <w:lvlJc w:val="left"/>
      <w:pPr>
        <w:tabs>
          <w:tab w:val="num" w:pos="720"/>
        </w:tabs>
        <w:ind w:left="720" w:hanging="360"/>
      </w:pPr>
      <w:rPr>
        <w:rFonts w:ascii="Arial" w:hAnsi="Arial" w:hint="default"/>
      </w:rPr>
    </w:lvl>
    <w:lvl w:ilvl="1" w:tplc="2098F048">
      <w:numFmt w:val="bullet"/>
      <w:lvlText w:val="•"/>
      <w:lvlJc w:val="left"/>
      <w:pPr>
        <w:tabs>
          <w:tab w:val="num" w:pos="1440"/>
        </w:tabs>
        <w:ind w:left="1440" w:hanging="360"/>
      </w:pPr>
      <w:rPr>
        <w:rFonts w:ascii="Arial" w:hAnsi="Arial" w:hint="default"/>
      </w:rPr>
    </w:lvl>
    <w:lvl w:ilvl="2" w:tplc="B1988C38" w:tentative="1">
      <w:start w:val="1"/>
      <w:numFmt w:val="bullet"/>
      <w:lvlText w:val="•"/>
      <w:lvlJc w:val="left"/>
      <w:pPr>
        <w:tabs>
          <w:tab w:val="num" w:pos="2160"/>
        </w:tabs>
        <w:ind w:left="2160" w:hanging="360"/>
      </w:pPr>
      <w:rPr>
        <w:rFonts w:ascii="Arial" w:hAnsi="Arial" w:hint="default"/>
      </w:rPr>
    </w:lvl>
    <w:lvl w:ilvl="3" w:tplc="E21CEF3A" w:tentative="1">
      <w:start w:val="1"/>
      <w:numFmt w:val="bullet"/>
      <w:lvlText w:val="•"/>
      <w:lvlJc w:val="left"/>
      <w:pPr>
        <w:tabs>
          <w:tab w:val="num" w:pos="2880"/>
        </w:tabs>
        <w:ind w:left="2880" w:hanging="360"/>
      </w:pPr>
      <w:rPr>
        <w:rFonts w:ascii="Arial" w:hAnsi="Arial" w:hint="default"/>
      </w:rPr>
    </w:lvl>
    <w:lvl w:ilvl="4" w:tplc="47BE9C78" w:tentative="1">
      <w:start w:val="1"/>
      <w:numFmt w:val="bullet"/>
      <w:lvlText w:val="•"/>
      <w:lvlJc w:val="left"/>
      <w:pPr>
        <w:tabs>
          <w:tab w:val="num" w:pos="3600"/>
        </w:tabs>
        <w:ind w:left="3600" w:hanging="360"/>
      </w:pPr>
      <w:rPr>
        <w:rFonts w:ascii="Arial" w:hAnsi="Arial" w:hint="default"/>
      </w:rPr>
    </w:lvl>
    <w:lvl w:ilvl="5" w:tplc="43AECDD2" w:tentative="1">
      <w:start w:val="1"/>
      <w:numFmt w:val="bullet"/>
      <w:lvlText w:val="•"/>
      <w:lvlJc w:val="left"/>
      <w:pPr>
        <w:tabs>
          <w:tab w:val="num" w:pos="4320"/>
        </w:tabs>
        <w:ind w:left="4320" w:hanging="360"/>
      </w:pPr>
      <w:rPr>
        <w:rFonts w:ascii="Arial" w:hAnsi="Arial" w:hint="default"/>
      </w:rPr>
    </w:lvl>
    <w:lvl w:ilvl="6" w:tplc="66647BB8" w:tentative="1">
      <w:start w:val="1"/>
      <w:numFmt w:val="bullet"/>
      <w:lvlText w:val="•"/>
      <w:lvlJc w:val="left"/>
      <w:pPr>
        <w:tabs>
          <w:tab w:val="num" w:pos="5040"/>
        </w:tabs>
        <w:ind w:left="5040" w:hanging="360"/>
      </w:pPr>
      <w:rPr>
        <w:rFonts w:ascii="Arial" w:hAnsi="Arial" w:hint="default"/>
      </w:rPr>
    </w:lvl>
    <w:lvl w:ilvl="7" w:tplc="C2F4BB40" w:tentative="1">
      <w:start w:val="1"/>
      <w:numFmt w:val="bullet"/>
      <w:lvlText w:val="•"/>
      <w:lvlJc w:val="left"/>
      <w:pPr>
        <w:tabs>
          <w:tab w:val="num" w:pos="5760"/>
        </w:tabs>
        <w:ind w:left="5760" w:hanging="360"/>
      </w:pPr>
      <w:rPr>
        <w:rFonts w:ascii="Arial" w:hAnsi="Arial" w:hint="default"/>
      </w:rPr>
    </w:lvl>
    <w:lvl w:ilvl="8" w:tplc="2BA83DB2" w:tentative="1">
      <w:start w:val="1"/>
      <w:numFmt w:val="bullet"/>
      <w:lvlText w:val="•"/>
      <w:lvlJc w:val="left"/>
      <w:pPr>
        <w:tabs>
          <w:tab w:val="num" w:pos="6480"/>
        </w:tabs>
        <w:ind w:left="6480" w:hanging="360"/>
      </w:pPr>
      <w:rPr>
        <w:rFonts w:ascii="Arial" w:hAnsi="Arial" w:hint="default"/>
      </w:rPr>
    </w:lvl>
  </w:abstractNum>
  <w:abstractNum w:abstractNumId="376"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7"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9"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4"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93"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1"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3"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6"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1" w15:restartNumberingAfterBreak="0">
    <w:nsid w:val="515F7FEA"/>
    <w:multiLevelType w:val="hybridMultilevel"/>
    <w:tmpl w:val="31526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2195CA1"/>
    <w:multiLevelType w:val="hybridMultilevel"/>
    <w:tmpl w:val="B5FC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15" w15:restartNumberingAfterBreak="0">
    <w:nsid w:val="52B82F1D"/>
    <w:multiLevelType w:val="hybridMultilevel"/>
    <w:tmpl w:val="C5D29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9"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0" w15:restartNumberingAfterBreak="0">
    <w:nsid w:val="537B4E45"/>
    <w:multiLevelType w:val="hybridMultilevel"/>
    <w:tmpl w:val="D82A5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6"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9"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1"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37"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9696AD4"/>
    <w:multiLevelType w:val="hybridMultilevel"/>
    <w:tmpl w:val="2AEE4E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9"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0"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1"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42"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3"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6"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8"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0"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5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2"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6"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57"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DD1567F"/>
    <w:multiLevelType w:val="hybridMultilevel"/>
    <w:tmpl w:val="0B704562"/>
    <w:lvl w:ilvl="0" w:tplc="6FD2362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3"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68"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0"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78"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2"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483"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8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85" w15:restartNumberingAfterBreak="0">
    <w:nsid w:val="62494FC0"/>
    <w:multiLevelType w:val="hybridMultilevel"/>
    <w:tmpl w:val="4352F556"/>
    <w:lvl w:ilvl="0" w:tplc="8554555E">
      <w:start w:val="150"/>
      <w:numFmt w:val="bullet"/>
      <w:lvlText w:val="-"/>
      <w:lvlJc w:val="left"/>
      <w:pPr>
        <w:ind w:left="526" w:hanging="420"/>
      </w:pPr>
      <w:rPr>
        <w:rFonts w:ascii="Times" w:eastAsia="Batang" w:hAnsi="Times" w:cs="Times" w:hint="default"/>
      </w:rPr>
    </w:lvl>
    <w:lvl w:ilvl="1" w:tplc="04090003">
      <w:start w:val="1"/>
      <w:numFmt w:val="bullet"/>
      <w:lvlText w:val=""/>
      <w:lvlJc w:val="left"/>
      <w:pPr>
        <w:ind w:left="946" w:hanging="420"/>
      </w:pPr>
      <w:rPr>
        <w:rFonts w:ascii="Wingdings" w:hAnsi="Wingdings" w:hint="default"/>
      </w:rPr>
    </w:lvl>
    <w:lvl w:ilvl="2" w:tplc="04090005">
      <w:start w:val="1"/>
      <w:numFmt w:val="bullet"/>
      <w:lvlText w:val=""/>
      <w:lvlJc w:val="left"/>
      <w:pPr>
        <w:ind w:left="1366" w:hanging="420"/>
      </w:pPr>
      <w:rPr>
        <w:rFonts w:ascii="Wingdings" w:hAnsi="Wingdings" w:hint="default"/>
      </w:rPr>
    </w:lvl>
    <w:lvl w:ilvl="3" w:tplc="04090001">
      <w:start w:val="1"/>
      <w:numFmt w:val="bullet"/>
      <w:lvlText w:val=""/>
      <w:lvlJc w:val="left"/>
      <w:pPr>
        <w:ind w:left="1786" w:hanging="420"/>
      </w:pPr>
      <w:rPr>
        <w:rFonts w:ascii="Wingdings" w:hAnsi="Wingdings" w:hint="default"/>
      </w:rPr>
    </w:lvl>
    <w:lvl w:ilvl="4" w:tplc="04090003">
      <w:start w:val="1"/>
      <w:numFmt w:val="bullet"/>
      <w:lvlText w:val=""/>
      <w:lvlJc w:val="left"/>
      <w:pPr>
        <w:ind w:left="2206" w:hanging="420"/>
      </w:pPr>
      <w:rPr>
        <w:rFonts w:ascii="Wingdings" w:hAnsi="Wingdings" w:hint="default"/>
      </w:rPr>
    </w:lvl>
    <w:lvl w:ilvl="5" w:tplc="04090005">
      <w:start w:val="1"/>
      <w:numFmt w:val="bullet"/>
      <w:lvlText w:val=""/>
      <w:lvlJc w:val="left"/>
      <w:pPr>
        <w:ind w:left="2626" w:hanging="420"/>
      </w:pPr>
      <w:rPr>
        <w:rFonts w:ascii="Wingdings" w:hAnsi="Wingdings" w:hint="default"/>
      </w:rPr>
    </w:lvl>
    <w:lvl w:ilvl="6" w:tplc="04090001">
      <w:start w:val="1"/>
      <w:numFmt w:val="bullet"/>
      <w:lvlText w:val=""/>
      <w:lvlJc w:val="left"/>
      <w:pPr>
        <w:ind w:left="3046" w:hanging="420"/>
      </w:pPr>
      <w:rPr>
        <w:rFonts w:ascii="Wingdings" w:hAnsi="Wingdings" w:hint="default"/>
      </w:rPr>
    </w:lvl>
    <w:lvl w:ilvl="7" w:tplc="04090003">
      <w:start w:val="1"/>
      <w:numFmt w:val="bullet"/>
      <w:lvlText w:val=""/>
      <w:lvlJc w:val="left"/>
      <w:pPr>
        <w:ind w:left="3466" w:hanging="420"/>
      </w:pPr>
      <w:rPr>
        <w:rFonts w:ascii="Wingdings" w:hAnsi="Wingdings" w:hint="default"/>
      </w:rPr>
    </w:lvl>
    <w:lvl w:ilvl="8" w:tplc="04090005">
      <w:start w:val="1"/>
      <w:numFmt w:val="bullet"/>
      <w:lvlText w:val=""/>
      <w:lvlJc w:val="left"/>
      <w:pPr>
        <w:ind w:left="3886" w:hanging="420"/>
      </w:pPr>
      <w:rPr>
        <w:rFonts w:ascii="Wingdings" w:hAnsi="Wingdings" w:hint="default"/>
      </w:rPr>
    </w:lvl>
  </w:abstractNum>
  <w:abstractNum w:abstractNumId="486"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89"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90"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9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9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9"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01"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05" w15:restartNumberingAfterBreak="0">
    <w:nsid w:val="6714352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8"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9" w15:restartNumberingAfterBreak="0">
    <w:nsid w:val="68426BC1"/>
    <w:multiLevelType w:val="hybridMultilevel"/>
    <w:tmpl w:val="4992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1"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3"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17"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18"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1"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2" w15:restartNumberingAfterBreak="0">
    <w:nsid w:val="6A4B7D0C"/>
    <w:multiLevelType w:val="hybridMultilevel"/>
    <w:tmpl w:val="6BDE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4"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26"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27"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9"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D0A712B"/>
    <w:multiLevelType w:val="hybridMultilevel"/>
    <w:tmpl w:val="E536D0A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3"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4"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35"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7"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8" w15:restartNumberingAfterBreak="0">
    <w:nsid w:val="6F49252F"/>
    <w:multiLevelType w:val="hybridMultilevel"/>
    <w:tmpl w:val="6082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3" w15:restartNumberingAfterBreak="0">
    <w:nsid w:val="709C609B"/>
    <w:multiLevelType w:val="multilevel"/>
    <w:tmpl w:val="5E9E2F04"/>
    <w:styleLink w:val="CurrentList4"/>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44"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0"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2"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53"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73E91160"/>
    <w:multiLevelType w:val="multilevel"/>
    <w:tmpl w:val="73E91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6"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67"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6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7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5"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6"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9"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0"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1"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82"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7"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8"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9"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ABB2298"/>
    <w:multiLevelType w:val="hybridMultilevel"/>
    <w:tmpl w:val="CA26CDEE"/>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AD62897"/>
    <w:multiLevelType w:val="hybridMultilevel"/>
    <w:tmpl w:val="DDB2B468"/>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9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7"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9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9"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2"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3"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05"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07"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EFA07E9"/>
    <w:multiLevelType w:val="multilevel"/>
    <w:tmpl w:val="6424249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1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755707533">
    <w:abstractNumId w:val="12"/>
  </w:num>
  <w:num w:numId="2" w16cid:durableId="167059860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385"/>
  </w:num>
  <w:num w:numId="4" w16cid:durableId="1781606892">
    <w:abstractNumId w:val="14"/>
  </w:num>
  <w:num w:numId="5" w16cid:durableId="1933774600">
    <w:abstractNumId w:val="154"/>
  </w:num>
  <w:num w:numId="6" w16cid:durableId="1199781191">
    <w:abstractNumId w:val="6"/>
  </w:num>
  <w:num w:numId="7" w16cid:durableId="1874493214">
    <w:abstractNumId w:val="469"/>
  </w:num>
  <w:num w:numId="8" w16cid:durableId="252670423">
    <w:abstractNumId w:val="353"/>
  </w:num>
  <w:num w:numId="9" w16cid:durableId="731658679">
    <w:abstractNumId w:val="306"/>
  </w:num>
  <w:num w:numId="10" w16cid:durableId="1804812388">
    <w:abstractNumId w:val="90"/>
  </w:num>
  <w:num w:numId="11" w16cid:durableId="977417580">
    <w:abstractNumId w:val="141"/>
  </w:num>
  <w:num w:numId="12" w16cid:durableId="1757240622">
    <w:abstractNumId w:val="28"/>
  </w:num>
  <w:num w:numId="13" w16cid:durableId="341981047">
    <w:abstractNumId w:val="214"/>
  </w:num>
  <w:num w:numId="14" w16cid:durableId="1622807554">
    <w:abstractNumId w:val="114"/>
  </w:num>
  <w:num w:numId="15" w16cid:durableId="1253511133">
    <w:abstractNumId w:val="199"/>
  </w:num>
  <w:num w:numId="16" w16cid:durableId="1596982411">
    <w:abstractNumId w:val="18"/>
  </w:num>
  <w:num w:numId="17" w16cid:durableId="1804885459">
    <w:abstractNumId w:val="408"/>
  </w:num>
  <w:num w:numId="18" w16cid:durableId="873274913">
    <w:abstractNumId w:val="601"/>
  </w:num>
  <w:num w:numId="19" w16cid:durableId="180516261">
    <w:abstractNumId w:val="598"/>
  </w:num>
  <w:num w:numId="20" w16cid:durableId="520706904">
    <w:abstractNumId w:val="548"/>
  </w:num>
  <w:num w:numId="21" w16cid:durableId="396317174">
    <w:abstractNumId w:val="113"/>
  </w:num>
  <w:num w:numId="22" w16cid:durableId="471100366">
    <w:abstractNumId w:val="610"/>
  </w:num>
  <w:num w:numId="23" w16cid:durableId="2101755597">
    <w:abstractNumId w:val="245"/>
  </w:num>
  <w:num w:numId="24" w16cid:durableId="2038113568">
    <w:abstractNumId w:val="557"/>
  </w:num>
  <w:num w:numId="25" w16cid:durableId="1072507740">
    <w:abstractNumId w:val="4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1711270">
    <w:abstractNumId w:val="231"/>
  </w:num>
  <w:num w:numId="27" w16cid:durableId="1604846768">
    <w:abstractNumId w:val="561"/>
  </w:num>
  <w:num w:numId="28" w16cid:durableId="339891107">
    <w:abstractNumId w:val="189"/>
  </w:num>
  <w:num w:numId="29" w16cid:durableId="745805317">
    <w:abstractNumId w:val="213"/>
  </w:num>
  <w:num w:numId="30" w16cid:durableId="1813019723">
    <w:abstractNumId w:val="42"/>
  </w:num>
  <w:num w:numId="31" w16cid:durableId="560406650">
    <w:abstractNumId w:val="374"/>
  </w:num>
  <w:num w:numId="32" w16cid:durableId="534854774">
    <w:abstractNumId w:val="75"/>
  </w:num>
  <w:num w:numId="33" w16cid:durableId="807943308">
    <w:abstractNumId w:val="337"/>
  </w:num>
  <w:num w:numId="34" w16cid:durableId="2083019308">
    <w:abstractNumId w:val="355"/>
  </w:num>
  <w:num w:numId="35" w16cid:durableId="132721735">
    <w:abstractNumId w:val="556"/>
  </w:num>
  <w:num w:numId="36" w16cid:durableId="392581020">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4709371">
    <w:abstractNumId w:val="462"/>
  </w:num>
  <w:num w:numId="38" w16cid:durableId="1732193472">
    <w:abstractNumId w:val="425"/>
  </w:num>
  <w:num w:numId="39" w16cid:durableId="117067612">
    <w:abstractNumId w:val="326"/>
  </w:num>
  <w:num w:numId="40" w16cid:durableId="1017734486">
    <w:abstractNumId w:val="84"/>
  </w:num>
  <w:num w:numId="41" w16cid:durableId="1811970970">
    <w:abstractNumId w:val="383"/>
  </w:num>
  <w:num w:numId="42" w16cid:durableId="689571572">
    <w:abstractNumId w:val="142"/>
  </w:num>
  <w:num w:numId="43" w16cid:durableId="701250722">
    <w:abstractNumId w:val="340"/>
  </w:num>
  <w:num w:numId="44" w16cid:durableId="830220854">
    <w:abstractNumId w:val="391"/>
  </w:num>
  <w:num w:numId="45" w16cid:durableId="664749798">
    <w:abstractNumId w:val="65"/>
  </w:num>
  <w:num w:numId="46" w16cid:durableId="2059014751">
    <w:abstractNumId w:val="223"/>
  </w:num>
  <w:num w:numId="47" w16cid:durableId="1960213475">
    <w:abstractNumId w:val="512"/>
  </w:num>
  <w:num w:numId="48" w16cid:durableId="396515146">
    <w:abstractNumId w:val="2"/>
    <w:lvlOverride w:ilvl="0">
      <w:startOverride w:val="1"/>
    </w:lvlOverride>
  </w:num>
  <w:num w:numId="49" w16cid:durableId="1490289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2861647">
    <w:abstractNumId w:val="3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7283934">
    <w:abstractNumId w:val="4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9600522">
    <w:abstractNumId w:val="271"/>
  </w:num>
  <w:num w:numId="53" w16cid:durableId="1641039323">
    <w:abstractNumId w:val="596"/>
  </w:num>
  <w:num w:numId="54" w16cid:durableId="878013567">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8489063">
    <w:abstractNumId w:val="609"/>
  </w:num>
  <w:num w:numId="56" w16cid:durableId="1701468624">
    <w:abstractNumId w:val="373"/>
  </w:num>
  <w:num w:numId="57" w16cid:durableId="1004631343">
    <w:abstractNumId w:val="586"/>
  </w:num>
  <w:num w:numId="58" w16cid:durableId="141509841">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8768844">
    <w:abstractNumId w:val="239"/>
  </w:num>
  <w:num w:numId="60" w16cid:durableId="1433474374">
    <w:abstractNumId w:val="37"/>
  </w:num>
  <w:num w:numId="61" w16cid:durableId="1203982036">
    <w:abstractNumId w:val="568"/>
  </w:num>
  <w:num w:numId="62" w16cid:durableId="441612568">
    <w:abstractNumId w:val="418"/>
    <w:lvlOverride w:ilvl="0">
      <w:startOverride w:val="1"/>
    </w:lvlOverride>
  </w:num>
  <w:num w:numId="63" w16cid:durableId="1759475785">
    <w:abstractNumId w:val="396"/>
    <w:lvlOverride w:ilvl="0">
      <w:startOverride w:val="1"/>
    </w:lvlOverride>
    <w:lvlOverride w:ilvl="1"/>
    <w:lvlOverride w:ilvl="2"/>
    <w:lvlOverride w:ilvl="3"/>
    <w:lvlOverride w:ilvl="4"/>
    <w:lvlOverride w:ilvl="5"/>
    <w:lvlOverride w:ilvl="6"/>
    <w:lvlOverride w:ilvl="7"/>
    <w:lvlOverride w:ilvl="8"/>
  </w:num>
  <w:num w:numId="64" w16cid:durableId="1278178453">
    <w:abstractNumId w:val="283"/>
  </w:num>
  <w:num w:numId="65" w16cid:durableId="1070154514">
    <w:abstractNumId w:val="541"/>
  </w:num>
  <w:num w:numId="66" w16cid:durableId="1153253494">
    <w:abstractNumId w:val="246"/>
  </w:num>
  <w:num w:numId="67" w16cid:durableId="849565813">
    <w:abstractNumId w:val="104"/>
  </w:num>
  <w:num w:numId="68" w16cid:durableId="1102185718">
    <w:abstractNumId w:val="506"/>
  </w:num>
  <w:num w:numId="69" w16cid:durableId="1946964952">
    <w:abstractNumId w:val="60"/>
  </w:num>
  <w:num w:numId="70" w16cid:durableId="1425342751">
    <w:abstractNumId w:val="36"/>
  </w:num>
  <w:num w:numId="71" w16cid:durableId="758257073">
    <w:abstractNumId w:val="494"/>
  </w:num>
  <w:num w:numId="72" w16cid:durableId="1351107164">
    <w:abstractNumId w:val="293"/>
  </w:num>
  <w:num w:numId="73" w16cid:durableId="169370204">
    <w:abstractNumId w:val="203"/>
  </w:num>
  <w:num w:numId="74" w16cid:durableId="606153728">
    <w:abstractNumId w:val="119"/>
  </w:num>
  <w:num w:numId="75" w16cid:durableId="644046062">
    <w:abstractNumId w:val="388"/>
  </w:num>
  <w:num w:numId="76" w16cid:durableId="1914926429">
    <w:abstractNumId w:val="604"/>
  </w:num>
  <w:num w:numId="77" w16cid:durableId="1084183690">
    <w:abstractNumId w:val="43"/>
  </w:num>
  <w:num w:numId="78" w16cid:durableId="1202010155">
    <w:abstractNumId w:val="85"/>
  </w:num>
  <w:num w:numId="79" w16cid:durableId="935140983">
    <w:abstractNumId w:val="572"/>
  </w:num>
  <w:num w:numId="80" w16cid:durableId="1672100449">
    <w:abstractNumId w:val="357"/>
  </w:num>
  <w:num w:numId="81" w16cid:durableId="369113909">
    <w:abstractNumId w:val="59"/>
  </w:num>
  <w:num w:numId="82" w16cid:durableId="1227304540">
    <w:abstractNumId w:val="110"/>
  </w:num>
  <w:num w:numId="83" w16cid:durableId="1544898785">
    <w:abstractNumId w:val="12"/>
  </w:num>
  <w:num w:numId="84" w16cid:durableId="572086865">
    <w:abstractNumId w:val="162"/>
  </w:num>
  <w:num w:numId="85" w16cid:durableId="1449737097">
    <w:abstractNumId w:val="244"/>
  </w:num>
  <w:num w:numId="86" w16cid:durableId="1871919269">
    <w:abstractNumId w:val="413"/>
  </w:num>
  <w:num w:numId="87" w16cid:durableId="1288976084">
    <w:abstractNumId w:val="88"/>
  </w:num>
  <w:num w:numId="88" w16cid:durableId="2106683678">
    <w:abstractNumId w:val="420"/>
  </w:num>
  <w:num w:numId="89" w16cid:durableId="1285191001">
    <w:abstractNumId w:val="174"/>
  </w:num>
  <w:num w:numId="90" w16cid:durableId="3093601">
    <w:abstractNumId w:val="530"/>
  </w:num>
  <w:num w:numId="91" w16cid:durableId="1012754972">
    <w:abstractNumId w:val="591"/>
  </w:num>
  <w:num w:numId="92" w16cid:durableId="938415218">
    <w:abstractNumId w:val="274"/>
  </w:num>
  <w:num w:numId="93" w16cid:durableId="525798369">
    <w:abstractNumId w:val="590"/>
  </w:num>
  <w:num w:numId="94" w16cid:durableId="235477350">
    <w:abstractNumId w:val="61"/>
  </w:num>
  <w:num w:numId="95" w16cid:durableId="1823618003">
    <w:abstractNumId w:val="463"/>
  </w:num>
  <w:num w:numId="96" w16cid:durableId="1390420983">
    <w:abstractNumId w:val="280"/>
  </w:num>
  <w:num w:numId="97" w16cid:durableId="1750494370">
    <w:abstractNumId w:val="296"/>
  </w:num>
  <w:num w:numId="98" w16cid:durableId="1409112184">
    <w:abstractNumId w:val="275"/>
  </w:num>
  <w:num w:numId="99" w16cid:durableId="1036926891">
    <w:abstractNumId w:val="443"/>
  </w:num>
  <w:num w:numId="100" w16cid:durableId="1311521704">
    <w:abstractNumId w:val="524"/>
  </w:num>
  <w:num w:numId="101" w16cid:durableId="1522477371">
    <w:abstractNumId w:val="489"/>
  </w:num>
  <w:num w:numId="102" w16cid:durableId="1908419399">
    <w:abstractNumId w:val="7"/>
  </w:num>
  <w:num w:numId="103" w16cid:durableId="2002587083">
    <w:abstractNumId w:val="175"/>
  </w:num>
  <w:num w:numId="104" w16cid:durableId="1358654200">
    <w:abstractNumId w:val="501"/>
  </w:num>
  <w:num w:numId="105" w16cid:durableId="1770587836">
    <w:abstractNumId w:val="211"/>
  </w:num>
  <w:num w:numId="106" w16cid:durableId="1719545793">
    <w:abstractNumId w:val="424"/>
  </w:num>
  <w:num w:numId="107" w16cid:durableId="972950356">
    <w:abstractNumId w:val="403"/>
  </w:num>
  <w:num w:numId="108" w16cid:durableId="1067874630">
    <w:abstractNumId w:val="109"/>
  </w:num>
  <w:num w:numId="109" w16cid:durableId="802818199">
    <w:abstractNumId w:val="352"/>
  </w:num>
  <w:num w:numId="110" w16cid:durableId="440078854">
    <w:abstractNumId w:val="573"/>
  </w:num>
  <w:num w:numId="111" w16cid:durableId="1762218090">
    <w:abstractNumId w:val="473"/>
  </w:num>
  <w:num w:numId="112" w16cid:durableId="849370168">
    <w:abstractNumId w:val="79"/>
  </w:num>
  <w:num w:numId="113" w16cid:durableId="433983832">
    <w:abstractNumId w:val="241"/>
  </w:num>
  <w:num w:numId="114" w16cid:durableId="369913974">
    <w:abstractNumId w:val="71"/>
  </w:num>
  <w:num w:numId="115" w16cid:durableId="1033504527">
    <w:abstractNumId w:val="580"/>
  </w:num>
  <w:num w:numId="116" w16cid:durableId="1895657620">
    <w:abstractNumId w:val="297"/>
  </w:num>
  <w:num w:numId="117" w16cid:durableId="943458459">
    <w:abstractNumId w:val="433"/>
  </w:num>
  <w:num w:numId="118" w16cid:durableId="1357776037">
    <w:abstractNumId w:val="499"/>
  </w:num>
  <w:num w:numId="119" w16cid:durableId="1791389364">
    <w:abstractNumId w:val="209"/>
  </w:num>
  <w:num w:numId="120" w16cid:durableId="743527295">
    <w:abstractNumId w:val="124"/>
  </w:num>
  <w:num w:numId="121" w16cid:durableId="1666856028">
    <w:abstractNumId w:val="268"/>
  </w:num>
  <w:num w:numId="122" w16cid:durableId="1977637858">
    <w:abstractNumId w:val="577"/>
  </w:num>
  <w:num w:numId="123" w16cid:durableId="879442959">
    <w:abstractNumId w:val="134"/>
  </w:num>
  <w:num w:numId="124" w16cid:durableId="1153109816">
    <w:abstractNumId w:val="546"/>
  </w:num>
  <w:num w:numId="125" w16cid:durableId="264046643">
    <w:abstractNumId w:val="475"/>
  </w:num>
  <w:num w:numId="126" w16cid:durableId="766581749">
    <w:abstractNumId w:val="139"/>
  </w:num>
  <w:num w:numId="127" w16cid:durableId="984551604">
    <w:abstractNumId w:val="255"/>
  </w:num>
  <w:num w:numId="128" w16cid:durableId="158276450">
    <w:abstractNumId w:val="592"/>
  </w:num>
  <w:num w:numId="129" w16cid:durableId="792092763">
    <w:abstractNumId w:val="457"/>
  </w:num>
  <w:num w:numId="130" w16cid:durableId="906645388">
    <w:abstractNumId w:val="535"/>
  </w:num>
  <w:num w:numId="131" w16cid:durableId="397093642">
    <w:abstractNumId w:val="324"/>
  </w:num>
  <w:num w:numId="132" w16cid:durableId="1514879586">
    <w:abstractNumId w:val="258"/>
  </w:num>
  <w:num w:numId="133" w16cid:durableId="269626824">
    <w:abstractNumId w:val="126"/>
  </w:num>
  <w:num w:numId="134" w16cid:durableId="228466296">
    <w:abstractNumId w:val="58"/>
  </w:num>
  <w:num w:numId="135" w16cid:durableId="456410614">
    <w:abstractNumId w:val="201"/>
  </w:num>
  <w:num w:numId="136" w16cid:durableId="888880502">
    <w:abstractNumId w:val="252"/>
  </w:num>
  <w:num w:numId="137" w16cid:durableId="628752478">
    <w:abstractNumId w:val="164"/>
  </w:num>
  <w:num w:numId="138" w16cid:durableId="1035232597">
    <w:abstractNumId w:val="603"/>
  </w:num>
  <w:num w:numId="139" w16cid:durableId="733549675">
    <w:abstractNumId w:val="321"/>
  </w:num>
  <w:num w:numId="140" w16cid:durableId="2020617337">
    <w:abstractNumId w:val="94"/>
  </w:num>
  <w:num w:numId="141" w16cid:durableId="1221526053">
    <w:abstractNumId w:val="471"/>
  </w:num>
  <w:num w:numId="142" w16cid:durableId="2009479712">
    <w:abstractNumId w:val="356"/>
  </w:num>
  <w:num w:numId="143" w16cid:durableId="620261455">
    <w:abstractNumId w:val="518"/>
  </w:num>
  <w:num w:numId="144" w16cid:durableId="1216041490">
    <w:abstractNumId w:val="551"/>
  </w:num>
  <w:num w:numId="145" w16cid:durableId="1145312607">
    <w:abstractNumId w:val="310"/>
  </w:num>
  <w:num w:numId="146" w16cid:durableId="394402312">
    <w:abstractNumId w:val="542"/>
  </w:num>
  <w:num w:numId="147" w16cid:durableId="1439376401">
    <w:abstractNumId w:val="309"/>
  </w:num>
  <w:num w:numId="148" w16cid:durableId="1291209572">
    <w:abstractNumId w:val="91"/>
  </w:num>
  <w:num w:numId="149" w16cid:durableId="1929147511">
    <w:abstractNumId w:val="191"/>
  </w:num>
  <w:num w:numId="150" w16cid:durableId="1338002873">
    <w:abstractNumId w:val="361"/>
  </w:num>
  <w:num w:numId="151" w16cid:durableId="84692297">
    <w:abstractNumId w:val="312"/>
  </w:num>
  <w:num w:numId="152" w16cid:durableId="806094073">
    <w:abstractNumId w:val="599"/>
  </w:num>
  <w:num w:numId="153" w16cid:durableId="1078206912">
    <w:abstractNumId w:val="29"/>
  </w:num>
  <w:num w:numId="154" w16cid:durableId="232860970">
    <w:abstractNumId w:val="192"/>
  </w:num>
  <w:num w:numId="155" w16cid:durableId="1503542063">
    <w:abstractNumId w:val="10"/>
  </w:num>
  <w:num w:numId="156" w16cid:durableId="722287155">
    <w:abstractNumId w:val="505"/>
  </w:num>
  <w:num w:numId="157" w16cid:durableId="1768960195">
    <w:abstractNumId w:val="74"/>
  </w:num>
  <w:num w:numId="158" w16cid:durableId="1658801402">
    <w:abstractNumId w:val="330"/>
  </w:num>
  <w:num w:numId="159" w16cid:durableId="1315449226">
    <w:abstractNumId w:val="558"/>
  </w:num>
  <w:num w:numId="160" w16cid:durableId="1489979213">
    <w:abstractNumId w:val="360"/>
  </w:num>
  <w:num w:numId="161" w16cid:durableId="414134249">
    <w:abstractNumId w:val="251"/>
  </w:num>
  <w:num w:numId="162" w16cid:durableId="170537260">
    <w:abstractNumId w:val="128"/>
  </w:num>
  <w:num w:numId="163" w16cid:durableId="346105801">
    <w:abstractNumId w:val="249"/>
  </w:num>
  <w:num w:numId="164" w16cid:durableId="178741296">
    <w:abstractNumId w:val="212"/>
  </w:num>
  <w:num w:numId="165" w16cid:durableId="1329408915">
    <w:abstractNumId w:val="434"/>
  </w:num>
  <w:num w:numId="166" w16cid:durableId="1550265477">
    <w:abstractNumId w:val="30"/>
  </w:num>
  <w:num w:numId="167" w16cid:durableId="356733419">
    <w:abstractNumId w:val="149"/>
  </w:num>
  <w:num w:numId="168" w16cid:durableId="1478642580">
    <w:abstractNumId w:val="57"/>
  </w:num>
  <w:num w:numId="169" w16cid:durableId="706369401">
    <w:abstractNumId w:val="151"/>
  </w:num>
  <w:num w:numId="170" w16cid:durableId="1948342144">
    <w:abstractNumId w:val="182"/>
  </w:num>
  <w:num w:numId="171" w16cid:durableId="387143231">
    <w:abstractNumId w:val="474"/>
  </w:num>
  <w:num w:numId="172" w16cid:durableId="1730374341">
    <w:abstractNumId w:val="351"/>
  </w:num>
  <w:num w:numId="173" w16cid:durableId="1441798262">
    <w:abstractNumId w:val="76"/>
  </w:num>
  <w:num w:numId="174" w16cid:durableId="554703052">
    <w:abstractNumId w:val="55"/>
  </w:num>
  <w:num w:numId="175" w16cid:durableId="299657908">
    <w:abstractNumId w:val="470"/>
  </w:num>
  <w:num w:numId="176" w16cid:durableId="1020592470">
    <w:abstractNumId w:val="153"/>
  </w:num>
  <w:num w:numId="177" w16cid:durableId="1560901659">
    <w:abstractNumId w:val="161"/>
  </w:num>
  <w:num w:numId="178" w16cid:durableId="2051487351">
    <w:abstractNumId w:val="325"/>
  </w:num>
  <w:num w:numId="179" w16cid:durableId="758136542">
    <w:abstractNumId w:val="131"/>
  </w:num>
  <w:num w:numId="180" w16cid:durableId="457114296">
    <w:abstractNumId w:val="423"/>
  </w:num>
  <w:num w:numId="181" w16cid:durableId="547834">
    <w:abstractNumId w:val="329"/>
  </w:num>
  <w:num w:numId="182" w16cid:durableId="1553425181">
    <w:abstractNumId w:val="492"/>
  </w:num>
  <w:num w:numId="183" w16cid:durableId="664943394">
    <w:abstractNumId w:val="316"/>
  </w:num>
  <w:num w:numId="184" w16cid:durableId="933123781">
    <w:abstractNumId w:val="513"/>
  </w:num>
  <w:num w:numId="185" w16cid:durableId="397484943">
    <w:abstractNumId w:val="34"/>
  </w:num>
  <w:num w:numId="186" w16cid:durableId="1528251851">
    <w:abstractNumId w:val="1"/>
  </w:num>
  <w:num w:numId="187" w16cid:durableId="1106001396">
    <w:abstractNumId w:val="193"/>
  </w:num>
  <w:num w:numId="188" w16cid:durableId="1772969263">
    <w:abstractNumId w:val="72"/>
  </w:num>
  <w:num w:numId="189" w16cid:durableId="372387160">
    <w:abstractNumId w:val="410"/>
  </w:num>
  <w:num w:numId="190" w16cid:durableId="982083603">
    <w:abstractNumId w:val="208"/>
  </w:num>
  <w:num w:numId="191" w16cid:durableId="13390537">
    <w:abstractNumId w:val="157"/>
  </w:num>
  <w:num w:numId="192" w16cid:durableId="617637925">
    <w:abstractNumId w:val="382"/>
  </w:num>
  <w:num w:numId="193" w16cid:durableId="595021285">
    <w:abstractNumId w:val="137"/>
  </w:num>
  <w:num w:numId="194" w16cid:durableId="453989325">
    <w:abstractNumId w:val="257"/>
  </w:num>
  <w:num w:numId="195" w16cid:durableId="662470161">
    <w:abstractNumId w:val="392"/>
  </w:num>
  <w:num w:numId="196" w16cid:durableId="382290830">
    <w:abstractNumId w:val="205"/>
  </w:num>
  <w:num w:numId="197" w16cid:durableId="1125662279">
    <w:abstractNumId w:val="442"/>
  </w:num>
  <w:num w:numId="198" w16cid:durableId="1972593794">
    <w:abstractNumId w:val="446"/>
  </w:num>
  <w:num w:numId="199" w16cid:durableId="774208632">
    <w:abstractNumId w:val="314"/>
  </w:num>
  <w:num w:numId="200" w16cid:durableId="1673948313">
    <w:abstractNumId w:val="16"/>
  </w:num>
  <w:num w:numId="201" w16cid:durableId="1899315892">
    <w:abstractNumId w:val="198"/>
  </w:num>
  <w:num w:numId="202" w16cid:durableId="772214065">
    <w:abstractNumId w:val="445"/>
  </w:num>
  <w:num w:numId="203" w16cid:durableId="1306928787">
    <w:abstractNumId w:val="482"/>
  </w:num>
  <w:num w:numId="204" w16cid:durableId="140930610">
    <w:abstractNumId w:val="285"/>
  </w:num>
  <w:num w:numId="205" w16cid:durableId="515001233">
    <w:abstractNumId w:val="486"/>
  </w:num>
  <w:num w:numId="206" w16cid:durableId="1087774593">
    <w:abstractNumId w:val="468"/>
  </w:num>
  <w:num w:numId="207" w16cid:durableId="1347901403">
    <w:abstractNumId w:val="121"/>
  </w:num>
  <w:num w:numId="208" w16cid:durableId="920139256">
    <w:abstractNumId w:val="264"/>
  </w:num>
  <w:num w:numId="209" w16cid:durableId="992758779">
    <w:abstractNumId w:val="27"/>
  </w:num>
  <w:num w:numId="210" w16cid:durableId="473452610">
    <w:abstractNumId w:val="438"/>
  </w:num>
  <w:num w:numId="211" w16cid:durableId="1547375249">
    <w:abstractNumId w:val="562"/>
  </w:num>
  <w:num w:numId="212" w16cid:durableId="123163034">
    <w:abstractNumId w:val="305"/>
  </w:num>
  <w:num w:numId="213" w16cid:durableId="1204637232">
    <w:abstractNumId w:val="101"/>
  </w:num>
  <w:num w:numId="214" w16cid:durableId="1403525013">
    <w:abstractNumId w:val="485"/>
  </w:num>
  <w:num w:numId="215" w16cid:durableId="1606576877">
    <w:abstractNumId w:val="23"/>
  </w:num>
  <w:num w:numId="216" w16cid:durableId="1336297199">
    <w:abstractNumId w:val="136"/>
  </w:num>
  <w:num w:numId="217" w16cid:durableId="1915697319">
    <w:abstractNumId w:val="163"/>
  </w:num>
  <w:num w:numId="218" w16cid:durableId="567498646">
    <w:abstractNumId w:val="430"/>
  </w:num>
  <w:num w:numId="219" w16cid:durableId="1515463674">
    <w:abstractNumId w:val="487"/>
  </w:num>
  <w:num w:numId="220" w16cid:durableId="2022468974">
    <w:abstractNumId w:val="467"/>
  </w:num>
  <w:num w:numId="221" w16cid:durableId="1598439419">
    <w:abstractNumId w:val="302"/>
  </w:num>
  <w:num w:numId="222" w16cid:durableId="1199246150">
    <w:abstractNumId w:val="564"/>
  </w:num>
  <w:num w:numId="223" w16cid:durableId="995689216">
    <w:abstractNumId w:val="215"/>
  </w:num>
  <w:num w:numId="224" w16cid:durableId="1381131308">
    <w:abstractNumId w:val="8"/>
  </w:num>
  <w:num w:numId="225" w16cid:durableId="1013189427">
    <w:abstractNumId w:val="588"/>
  </w:num>
  <w:num w:numId="226" w16cid:durableId="1340304368">
    <w:abstractNumId w:val="386"/>
  </w:num>
  <w:num w:numId="227" w16cid:durableId="610671348">
    <w:abstractNumId w:val="33"/>
  </w:num>
  <w:num w:numId="228" w16cid:durableId="1260482822">
    <w:abstractNumId w:val="56"/>
  </w:num>
  <w:num w:numId="229" w16cid:durableId="1394700053">
    <w:abstractNumId w:val="328"/>
  </w:num>
  <w:num w:numId="230" w16cid:durableId="1119177463">
    <w:abstractNumId w:val="376"/>
  </w:num>
  <w:num w:numId="231" w16cid:durableId="967586459">
    <w:abstractNumId w:val="207"/>
  </w:num>
  <w:num w:numId="232" w16cid:durableId="522793010">
    <w:abstractNumId w:val="571"/>
  </w:num>
  <w:num w:numId="233" w16cid:durableId="717126026">
    <w:abstractNumId w:val="22"/>
  </w:num>
  <w:num w:numId="234" w16cid:durableId="1798991666">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235" w16cid:durableId="455179251">
    <w:abstractNumId w:val="540"/>
  </w:num>
  <w:num w:numId="236" w16cid:durableId="1987123041">
    <w:abstractNumId w:val="95"/>
  </w:num>
  <w:num w:numId="237" w16cid:durableId="560865705">
    <w:abstractNumId w:val="281"/>
  </w:num>
  <w:num w:numId="238" w16cid:durableId="1995451736">
    <w:abstractNumId w:val="190"/>
  </w:num>
  <w:num w:numId="239" w16cid:durableId="1399287621">
    <w:abstractNumId w:val="421"/>
  </w:num>
  <w:num w:numId="240" w16cid:durableId="2130738633">
    <w:abstractNumId w:val="82"/>
  </w:num>
  <w:num w:numId="241" w16cid:durableId="1680429344">
    <w:abstractNumId w:val="165"/>
  </w:num>
  <w:num w:numId="242" w16cid:durableId="125516503">
    <w:abstractNumId w:val="5"/>
  </w:num>
  <w:num w:numId="243" w16cid:durableId="2098359886">
    <w:abstractNumId w:val="253"/>
  </w:num>
  <w:num w:numId="244" w16cid:durableId="1861356616">
    <w:abstractNumId w:val="549"/>
  </w:num>
  <w:num w:numId="245" w16cid:durableId="1796025466">
    <w:abstractNumId w:val="240"/>
  </w:num>
  <w:num w:numId="246" w16cid:durableId="182911293">
    <w:abstractNumId w:val="6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730231818">
    <w:abstractNumId w:val="1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51320552">
    <w:abstractNumId w:val="8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535628029">
    <w:abstractNumId w:val="578"/>
  </w:num>
  <w:num w:numId="250" w16cid:durableId="1885872025">
    <w:abstractNumId w:val="341"/>
  </w:num>
  <w:num w:numId="251" w16cid:durableId="1806893548">
    <w:abstractNumId w:val="102"/>
  </w:num>
  <w:num w:numId="252" w16cid:durableId="1786577003">
    <w:abstractNumId w:val="455"/>
  </w:num>
  <w:num w:numId="253" w16cid:durableId="1110979393">
    <w:abstractNumId w:val="587"/>
  </w:num>
  <w:num w:numId="254" w16cid:durableId="303773788">
    <w:abstractNumId w:val="127"/>
  </w:num>
  <w:num w:numId="255" w16cid:durableId="1285775656">
    <w:abstractNumId w:val="221"/>
  </w:num>
  <w:num w:numId="256" w16cid:durableId="2057922740">
    <w:abstractNumId w:val="105"/>
  </w:num>
  <w:num w:numId="257" w16cid:durableId="374427817">
    <w:abstractNumId w:val="250"/>
  </w:num>
  <w:num w:numId="258" w16cid:durableId="687025722">
    <w:abstractNumId w:val="267"/>
  </w:num>
  <w:num w:numId="259" w16cid:durableId="729110394">
    <w:abstractNumId w:val="537"/>
  </w:num>
  <w:num w:numId="260" w16cid:durableId="898781973">
    <w:abstractNumId w:val="400"/>
  </w:num>
  <w:num w:numId="261" w16cid:durableId="611017751">
    <w:abstractNumId w:val="294"/>
  </w:num>
  <w:num w:numId="262" w16cid:durableId="49502271">
    <w:abstractNumId w:val="544"/>
  </w:num>
  <w:num w:numId="263" w16cid:durableId="625895182">
    <w:abstractNumId w:val="44"/>
  </w:num>
  <w:num w:numId="264" w16cid:durableId="1539780519">
    <w:abstractNumId w:val="41"/>
  </w:num>
  <w:num w:numId="265" w16cid:durableId="1578245124">
    <w:abstractNumId w:val="86"/>
  </w:num>
  <w:num w:numId="266" w16cid:durableId="1800882352">
    <w:abstractNumId w:val="21"/>
  </w:num>
  <w:num w:numId="267" w16cid:durableId="1372731546">
    <w:abstractNumId w:val="234"/>
  </w:num>
  <w:num w:numId="268" w16cid:durableId="1001390402">
    <w:abstractNumId w:val="582"/>
  </w:num>
  <w:num w:numId="269" w16cid:durableId="1939752450">
    <w:abstractNumId w:val="103"/>
  </w:num>
  <w:num w:numId="270" w16cid:durableId="1839685732">
    <w:abstractNumId w:val="397"/>
  </w:num>
  <w:num w:numId="271" w16cid:durableId="424614013">
    <w:abstractNumId w:val="581"/>
  </w:num>
  <w:num w:numId="272" w16cid:durableId="769935428">
    <w:abstractNumId w:val="481"/>
  </w:num>
  <w:num w:numId="273" w16cid:durableId="529731453">
    <w:abstractNumId w:val="435"/>
  </w:num>
  <w:num w:numId="274" w16cid:durableId="1879931351">
    <w:abstractNumId w:val="132"/>
  </w:num>
  <w:num w:numId="275" w16cid:durableId="1887982694">
    <w:abstractNumId w:val="365"/>
  </w:num>
  <w:num w:numId="276" w16cid:durableId="196696897">
    <w:abstractNumId w:val="52"/>
  </w:num>
  <w:num w:numId="277" w16cid:durableId="639261344">
    <w:abstractNumId w:val="515"/>
  </w:num>
  <w:num w:numId="278" w16cid:durableId="17120866">
    <w:abstractNumId w:val="166"/>
  </w:num>
  <w:num w:numId="279" w16cid:durableId="30036781">
    <w:abstractNumId w:val="498"/>
  </w:num>
  <w:num w:numId="280" w16cid:durableId="1058431762">
    <w:abstractNumId w:val="24"/>
  </w:num>
  <w:num w:numId="281" w16cid:durableId="1909339876">
    <w:abstractNumId w:val="179"/>
  </w:num>
  <w:num w:numId="282" w16cid:durableId="369496439">
    <w:abstractNumId w:val="143"/>
  </w:num>
  <w:num w:numId="283" w16cid:durableId="613905622">
    <w:abstractNumId w:val="292"/>
  </w:num>
  <w:num w:numId="284" w16cid:durableId="85880265">
    <w:abstractNumId w:val="441"/>
  </w:num>
  <w:num w:numId="285" w16cid:durableId="68813137">
    <w:abstractNumId w:val="575"/>
  </w:num>
  <w:num w:numId="286" w16cid:durableId="1083797010">
    <w:abstractNumId w:val="419"/>
  </w:num>
  <w:num w:numId="287" w16cid:durableId="1886867018">
    <w:abstractNumId w:val="526"/>
  </w:num>
  <w:num w:numId="288" w16cid:durableId="975453084">
    <w:abstractNumId w:val="336"/>
  </w:num>
  <w:num w:numId="289" w16cid:durableId="2130709004">
    <w:abstractNumId w:val="520"/>
  </w:num>
  <w:num w:numId="290" w16cid:durableId="352263788">
    <w:abstractNumId w:val="533"/>
  </w:num>
  <w:num w:numId="291" w16cid:durableId="1078938693">
    <w:abstractNumId w:val="390"/>
  </w:num>
  <w:num w:numId="292" w16cid:durableId="646740780">
    <w:abstractNumId w:val="286"/>
  </w:num>
  <w:num w:numId="293" w16cid:durableId="264045170">
    <w:abstractNumId w:val="431"/>
  </w:num>
  <w:num w:numId="294" w16cid:durableId="89283231">
    <w:abstractNumId w:val="145"/>
  </w:num>
  <w:num w:numId="295" w16cid:durableId="1589920881">
    <w:abstractNumId w:val="25"/>
  </w:num>
  <w:num w:numId="296" w16cid:durableId="1536890325">
    <w:abstractNumId w:val="608"/>
  </w:num>
  <w:num w:numId="297" w16cid:durableId="1108353915">
    <w:abstractNumId w:val="135"/>
  </w:num>
  <w:num w:numId="298" w16cid:durableId="1375230700">
    <w:abstractNumId w:val="370"/>
  </w:num>
  <w:num w:numId="299" w16cid:durableId="1320694311">
    <w:abstractNumId w:val="146"/>
  </w:num>
  <w:num w:numId="300" w16cid:durableId="1198545152">
    <w:abstractNumId w:val="300"/>
  </w:num>
  <w:num w:numId="301" w16cid:durableId="314189451">
    <w:abstractNumId w:val="224"/>
  </w:num>
  <w:num w:numId="302" w16cid:durableId="1628587985">
    <w:abstractNumId w:val="449"/>
  </w:num>
  <w:num w:numId="303" w16cid:durableId="1522628945">
    <w:abstractNumId w:val="534"/>
  </w:num>
  <w:num w:numId="304" w16cid:durableId="1629583011">
    <w:abstractNumId w:val="261"/>
  </w:num>
  <w:num w:numId="305" w16cid:durableId="629701128">
    <w:abstractNumId w:val="263"/>
  </w:num>
  <w:num w:numId="306" w16cid:durableId="1631327985">
    <w:abstractNumId w:val="585"/>
  </w:num>
  <w:num w:numId="307" w16cid:durableId="1045716747">
    <w:abstractNumId w:val="97"/>
  </w:num>
  <w:num w:numId="308" w16cid:durableId="1909338835">
    <w:abstractNumId w:val="539"/>
  </w:num>
  <w:num w:numId="309" w16cid:durableId="1963532046">
    <w:abstractNumId w:val="459"/>
  </w:num>
  <w:num w:numId="310" w16cid:durableId="8332402">
    <w:abstractNumId w:val="398"/>
  </w:num>
  <w:num w:numId="311" w16cid:durableId="1516380746">
    <w:abstractNumId w:val="315"/>
  </w:num>
  <w:num w:numId="312" w16cid:durableId="621572986">
    <w:abstractNumId w:val="404"/>
  </w:num>
  <w:num w:numId="313" w16cid:durableId="1657604952">
    <w:abstractNumId w:val="563"/>
  </w:num>
  <w:num w:numId="314" w16cid:durableId="1752198837">
    <w:abstractNumId w:val="87"/>
  </w:num>
  <w:num w:numId="315" w16cid:durableId="1880126981">
    <w:abstractNumId w:val="92"/>
  </w:num>
  <w:num w:numId="316" w16cid:durableId="2440923">
    <w:abstractNumId w:val="200"/>
  </w:num>
  <w:num w:numId="317" w16cid:durableId="438455743">
    <w:abstractNumId w:val="348"/>
  </w:num>
  <w:num w:numId="318" w16cid:durableId="1576166945">
    <w:abstractNumId w:val="273"/>
  </w:num>
  <w:num w:numId="319" w16cid:durableId="1200122083">
    <w:abstractNumId w:val="465"/>
  </w:num>
  <w:num w:numId="320" w16cid:durableId="1629894310">
    <w:abstractNumId w:val="49"/>
  </w:num>
  <w:num w:numId="321" w16cid:durableId="907884094">
    <w:abstractNumId w:val="372"/>
  </w:num>
  <w:num w:numId="322" w16cid:durableId="662392061">
    <w:abstractNumId w:val="304"/>
  </w:num>
  <w:num w:numId="323" w16cid:durableId="985859928">
    <w:abstractNumId w:val="436"/>
  </w:num>
  <w:num w:numId="324" w16cid:durableId="1545285930">
    <w:abstractNumId w:val="47"/>
  </w:num>
  <w:num w:numId="325" w16cid:durableId="333463323">
    <w:abstractNumId w:val="176"/>
  </w:num>
  <w:num w:numId="326" w16cid:durableId="937131569">
    <w:abstractNumId w:val="178"/>
  </w:num>
  <w:num w:numId="327" w16cid:durableId="1759445449">
    <w:abstractNumId w:val="48"/>
  </w:num>
  <w:num w:numId="328" w16cid:durableId="789669258">
    <w:abstractNumId w:val="186"/>
  </w:num>
  <w:num w:numId="329" w16cid:durableId="545945645">
    <w:abstractNumId w:val="448"/>
  </w:num>
  <w:num w:numId="330" w16cid:durableId="971446370">
    <w:abstractNumId w:val="579"/>
  </w:num>
  <w:num w:numId="331" w16cid:durableId="1088619692">
    <w:abstractNumId w:val="319"/>
  </w:num>
  <w:num w:numId="332" w16cid:durableId="2097357822">
    <w:abstractNumId w:val="569"/>
  </w:num>
  <w:num w:numId="333" w16cid:durableId="1849900991">
    <w:abstractNumId w:val="210"/>
  </w:num>
  <w:num w:numId="334" w16cid:durableId="1404063872">
    <w:abstractNumId w:val="532"/>
  </w:num>
  <w:num w:numId="335" w16cid:durableId="2143107751">
    <w:abstractNumId w:val="375"/>
  </w:num>
  <w:num w:numId="336" w16cid:durableId="1604917189">
    <w:abstractNumId w:val="359"/>
  </w:num>
  <w:num w:numId="337" w16cid:durableId="355890208">
    <w:abstractNumId w:val="194"/>
  </w:num>
  <w:num w:numId="338" w16cid:durableId="1260990588">
    <w:abstractNumId w:val="218"/>
  </w:num>
  <w:num w:numId="339" w16cid:durableId="356009480">
    <w:abstractNumId w:val="112"/>
  </w:num>
  <w:num w:numId="340" w16cid:durableId="1289891384">
    <w:abstractNumId w:val="371"/>
  </w:num>
  <w:num w:numId="341" w16cid:durableId="1070155301">
    <w:abstractNumId w:val="248"/>
  </w:num>
  <w:num w:numId="342" w16cid:durableId="1313371841">
    <w:abstractNumId w:val="339"/>
  </w:num>
  <w:num w:numId="343" w16cid:durableId="1873571029">
    <w:abstractNumId w:val="347"/>
  </w:num>
  <w:num w:numId="344" w16cid:durableId="1258709403">
    <w:abstractNumId w:val="220"/>
  </w:num>
  <w:num w:numId="345" w16cid:durableId="2079787411">
    <w:abstractNumId w:val="327"/>
  </w:num>
  <w:num w:numId="346" w16cid:durableId="497307855">
    <w:abstractNumId w:val="66"/>
  </w:num>
  <w:num w:numId="347" w16cid:durableId="869609723">
    <w:abstractNumId w:val="140"/>
  </w:num>
  <w:num w:numId="348" w16cid:durableId="2080322656">
    <w:abstractNumId w:val="54"/>
  </w:num>
  <w:num w:numId="349" w16cid:durableId="822967901">
    <w:abstractNumId w:val="269"/>
  </w:num>
  <w:num w:numId="350" w16cid:durableId="1436363684">
    <w:abstractNumId w:val="416"/>
  </w:num>
  <w:num w:numId="351" w16cid:durableId="2058434978">
    <w:abstractNumId w:val="472"/>
  </w:num>
  <w:num w:numId="352" w16cid:durableId="965312488">
    <w:abstractNumId w:val="125"/>
  </w:num>
  <w:num w:numId="353" w16cid:durableId="1631126652">
    <w:abstractNumId w:val="118"/>
  </w:num>
  <w:num w:numId="354" w16cid:durableId="417530796">
    <w:abstractNumId w:val="566"/>
  </w:num>
  <w:num w:numId="355" w16cid:durableId="742722394">
    <w:abstractNumId w:val="393"/>
  </w:num>
  <w:num w:numId="356" w16cid:durableId="1968008871">
    <w:abstractNumId w:val="437"/>
  </w:num>
  <w:num w:numId="357" w16cid:durableId="1768386906">
    <w:abstractNumId w:val="320"/>
  </w:num>
  <w:num w:numId="358" w16cid:durableId="1574001924">
    <w:abstractNumId w:val="184"/>
  </w:num>
  <w:num w:numId="359" w16cid:durableId="751898792">
    <w:abstractNumId w:val="387"/>
  </w:num>
  <w:num w:numId="360" w16cid:durableId="1620139780">
    <w:abstractNumId w:val="17"/>
  </w:num>
  <w:num w:numId="361" w16cid:durableId="2019110743">
    <w:abstractNumId w:val="70"/>
  </w:num>
  <w:num w:numId="362" w16cid:durableId="896747468">
    <w:abstractNumId w:val="497"/>
  </w:num>
  <w:num w:numId="363" w16cid:durableId="2038194151">
    <w:abstractNumId w:val="64"/>
  </w:num>
  <w:num w:numId="364" w16cid:durableId="1370182791">
    <w:abstractNumId w:val="243"/>
  </w:num>
  <w:num w:numId="365" w16cid:durableId="1588929195">
    <w:abstractNumId w:val="152"/>
  </w:num>
  <w:num w:numId="366" w16cid:durableId="1337807096">
    <w:abstractNumId w:val="338"/>
  </w:num>
  <w:num w:numId="367" w16cid:durableId="221332121">
    <w:abstractNumId w:val="454"/>
  </w:num>
  <w:num w:numId="368" w16cid:durableId="1047686934">
    <w:abstractNumId w:val="323"/>
  </w:num>
  <w:num w:numId="369" w16cid:durableId="1347250385">
    <w:abstractNumId w:val="519"/>
  </w:num>
  <w:num w:numId="370" w16cid:durableId="1201938810">
    <w:abstractNumId w:val="595"/>
  </w:num>
  <w:num w:numId="371" w16cid:durableId="1161391992">
    <w:abstractNumId w:val="115"/>
  </w:num>
  <w:num w:numId="372" w16cid:durableId="1506435783">
    <w:abstractNumId w:val="484"/>
  </w:num>
  <w:num w:numId="373" w16cid:durableId="616448692">
    <w:abstractNumId w:val="452"/>
  </w:num>
  <w:num w:numId="374" w16cid:durableId="1205173645">
    <w:abstractNumId w:val="241"/>
    <w:lvlOverride w:ilvl="0">
      <w:startOverride w:val="1"/>
    </w:lvlOverride>
  </w:num>
  <w:num w:numId="375" w16cid:durableId="922296597">
    <w:abstractNumId w:val="279"/>
  </w:num>
  <w:num w:numId="376" w16cid:durableId="1306279369">
    <w:abstractNumId w:val="277"/>
  </w:num>
  <w:num w:numId="377" w16cid:durableId="2056541942">
    <w:abstractNumId w:val="233"/>
  </w:num>
  <w:num w:numId="378" w16cid:durableId="260378610">
    <w:abstractNumId w:val="458"/>
  </w:num>
  <w:num w:numId="379" w16cid:durableId="1200435856">
    <w:abstractNumId w:val="83"/>
  </w:num>
  <w:num w:numId="380" w16cid:durableId="606623040">
    <w:abstractNumId w:val="600"/>
  </w:num>
  <w:num w:numId="381" w16cid:durableId="170798326">
    <w:abstractNumId w:val="567"/>
  </w:num>
  <w:num w:numId="382" w16cid:durableId="1377007312">
    <w:abstractNumId w:val="317"/>
  </w:num>
  <w:num w:numId="383" w16cid:durableId="1859347887">
    <w:abstractNumId w:val="107"/>
  </w:num>
  <w:num w:numId="384" w16cid:durableId="671185229">
    <w:abstractNumId w:val="68"/>
  </w:num>
  <w:num w:numId="385" w16cid:durableId="1543863824">
    <w:abstractNumId w:val="490"/>
  </w:num>
  <w:num w:numId="386" w16cid:durableId="1585188290">
    <w:abstractNumId w:val="594"/>
  </w:num>
  <w:num w:numId="387" w16cid:durableId="727799566">
    <w:abstractNumId w:val="502"/>
  </w:num>
  <w:num w:numId="388" w16cid:durableId="1874733333">
    <w:abstractNumId w:val="483"/>
  </w:num>
  <w:num w:numId="389" w16cid:durableId="521744237">
    <w:abstractNumId w:val="466"/>
  </w:num>
  <w:num w:numId="390" w16cid:durableId="252054444">
    <w:abstractNumId w:val="117"/>
  </w:num>
  <w:num w:numId="391" w16cid:durableId="1706170863">
    <w:abstractNumId w:val="553"/>
  </w:num>
  <w:num w:numId="392" w16cid:durableId="2124154857">
    <w:abstractNumId w:val="550"/>
  </w:num>
  <w:num w:numId="393" w16cid:durableId="208957838">
    <w:abstractNumId w:val="180"/>
  </w:num>
  <w:num w:numId="394" w16cid:durableId="1520704098">
    <w:abstractNumId w:val="510"/>
  </w:num>
  <w:num w:numId="395" w16cid:durableId="203640022">
    <w:abstractNumId w:val="295"/>
  </w:num>
  <w:num w:numId="396" w16cid:durableId="1559852154">
    <w:abstractNumId w:val="168"/>
  </w:num>
  <w:num w:numId="397" w16cid:durableId="336426481">
    <w:abstractNumId w:val="226"/>
  </w:num>
  <w:num w:numId="398" w16cid:durableId="2011828548">
    <w:abstractNumId w:val="262"/>
  </w:num>
  <w:num w:numId="399" w16cid:durableId="642660899">
    <w:abstractNumId w:val="381"/>
  </w:num>
  <w:num w:numId="400" w16cid:durableId="1981878125">
    <w:abstractNumId w:val="284"/>
  </w:num>
  <w:num w:numId="401" w16cid:durableId="835151814">
    <w:abstractNumId w:val="171"/>
  </w:num>
  <w:num w:numId="402" w16cid:durableId="108859928">
    <w:abstractNumId w:val="432"/>
  </w:num>
  <w:num w:numId="403" w16cid:durableId="1358313604">
    <w:abstractNumId w:val="69"/>
  </w:num>
  <w:num w:numId="404" w16cid:durableId="1287201482">
    <w:abstractNumId w:val="451"/>
  </w:num>
  <w:num w:numId="405" w16cid:durableId="356346639">
    <w:abstractNumId w:val="172"/>
  </w:num>
  <w:num w:numId="406" w16cid:durableId="2074083420">
    <w:abstractNumId w:val="272"/>
  </w:num>
  <w:num w:numId="407" w16cid:durableId="464352464">
    <w:abstractNumId w:val="81"/>
  </w:num>
  <w:num w:numId="408" w16cid:durableId="313294539">
    <w:abstractNumId w:val="159"/>
  </w:num>
  <w:num w:numId="409" w16cid:durableId="1847013554">
    <w:abstractNumId w:val="45"/>
  </w:num>
  <w:num w:numId="410" w16cid:durableId="947926404">
    <w:abstractNumId w:val="362"/>
  </w:num>
  <w:num w:numId="411" w16cid:durableId="94181434">
    <w:abstractNumId w:val="181"/>
  </w:num>
  <w:num w:numId="412" w16cid:durableId="732503132">
    <w:abstractNumId w:val="19"/>
  </w:num>
  <w:num w:numId="413" w16cid:durableId="1379477704">
    <w:abstractNumId w:val="536"/>
  </w:num>
  <w:num w:numId="414" w16cid:durableId="619411775">
    <w:abstractNumId w:val="40"/>
  </w:num>
  <w:num w:numId="415" w16cid:durableId="1033263110">
    <w:abstractNumId w:val="456"/>
  </w:num>
  <w:num w:numId="416" w16cid:durableId="463038816">
    <w:abstractNumId w:val="160"/>
  </w:num>
  <w:num w:numId="417" w16cid:durableId="1763648599">
    <w:abstractNumId w:val="402"/>
  </w:num>
  <w:num w:numId="418" w16cid:durableId="549607632">
    <w:abstractNumId w:val="552"/>
  </w:num>
  <w:num w:numId="419" w16cid:durableId="1035351576">
    <w:abstractNumId w:val="177"/>
  </w:num>
  <w:num w:numId="420" w16cid:durableId="374937898">
    <w:abstractNumId w:val="405"/>
  </w:num>
  <w:num w:numId="421" w16cid:durableId="513038611">
    <w:abstractNumId w:val="106"/>
  </w:num>
  <w:num w:numId="422" w16cid:durableId="920874594">
    <w:abstractNumId w:val="53"/>
  </w:num>
  <w:num w:numId="423" w16cid:durableId="1062797865">
    <w:abstractNumId w:val="276"/>
  </w:num>
  <w:num w:numId="424" w16cid:durableId="1081022380">
    <w:abstractNumId w:val="311"/>
  </w:num>
  <w:num w:numId="425" w16cid:durableId="1598176211">
    <w:abstractNumId w:val="78"/>
  </w:num>
  <w:num w:numId="426" w16cid:durableId="361129912">
    <w:abstractNumId w:val="93"/>
  </w:num>
  <w:num w:numId="427" w16cid:durableId="391318684">
    <w:abstractNumId w:val="395"/>
  </w:num>
  <w:num w:numId="428" w16cid:durableId="559631513">
    <w:abstractNumId w:val="422"/>
  </w:num>
  <w:num w:numId="429" w16cid:durableId="2103410553">
    <w:abstractNumId w:val="460"/>
  </w:num>
  <w:num w:numId="430" w16cid:durableId="1268997871">
    <w:abstractNumId w:val="517"/>
  </w:num>
  <w:num w:numId="431" w16cid:durableId="239599887">
    <w:abstractNumId w:val="574"/>
  </w:num>
  <w:num w:numId="432" w16cid:durableId="1009143934">
    <w:abstractNumId w:val="0"/>
  </w:num>
  <w:num w:numId="433" w16cid:durableId="448743781">
    <w:abstractNumId w:val="237"/>
  </w:num>
  <w:num w:numId="434" w16cid:durableId="2099520879">
    <w:abstractNumId w:val="342"/>
  </w:num>
  <w:num w:numId="435" w16cid:durableId="598949787">
    <w:abstractNumId w:val="77"/>
  </w:num>
  <w:num w:numId="436" w16cid:durableId="1768110385">
    <w:abstractNumId w:val="369"/>
  </w:num>
  <w:num w:numId="437" w16cid:durableId="1584951156">
    <w:abstractNumId w:val="527"/>
  </w:num>
  <w:num w:numId="438" w16cid:durableId="94400534">
    <w:abstractNumId w:val="156"/>
  </w:num>
  <w:num w:numId="439" w16cid:durableId="2122844060">
    <w:abstractNumId w:val="185"/>
  </w:num>
  <w:num w:numId="440" w16cid:durableId="25253575">
    <w:abstractNumId w:val="187"/>
  </w:num>
  <w:num w:numId="441" w16cid:durableId="460727905">
    <w:abstractNumId w:val="73"/>
  </w:num>
  <w:num w:numId="442" w16cid:durableId="1391030128">
    <w:abstractNumId w:val="503"/>
  </w:num>
  <w:num w:numId="443" w16cid:durableId="894707096">
    <w:abstractNumId w:val="259"/>
  </w:num>
  <w:num w:numId="444" w16cid:durableId="699669611">
    <w:abstractNumId w:val="108"/>
  </w:num>
  <w:num w:numId="445" w16cid:durableId="943070744">
    <w:abstractNumId w:val="507"/>
  </w:num>
  <w:num w:numId="446" w16cid:durableId="1418017827">
    <w:abstractNumId w:val="313"/>
  </w:num>
  <w:num w:numId="447" w16cid:durableId="175779218">
    <w:abstractNumId w:val="270"/>
  </w:num>
  <w:num w:numId="448" w16cid:durableId="526530222">
    <w:abstractNumId w:val="570"/>
  </w:num>
  <w:num w:numId="449" w16cid:durableId="2076395824">
    <w:abstractNumId w:val="511"/>
  </w:num>
  <w:num w:numId="450" w16cid:durableId="1413311940">
    <w:abstractNumId w:val="158"/>
  </w:num>
  <w:num w:numId="451" w16cid:durableId="362946375">
    <w:abstractNumId w:val="444"/>
  </w:num>
  <w:num w:numId="452" w16cid:durableId="532839637">
    <w:abstractNumId w:val="554"/>
  </w:num>
  <w:num w:numId="453" w16cid:durableId="1613631627">
    <w:abstractNumId w:val="477"/>
  </w:num>
  <w:num w:numId="454" w16cid:durableId="1619071091">
    <w:abstractNumId w:val="235"/>
  </w:num>
  <w:num w:numId="455" w16cid:durableId="761339359">
    <w:abstractNumId w:val="368"/>
  </w:num>
  <w:num w:numId="456" w16cid:durableId="2116633309">
    <w:abstractNumId w:val="606"/>
  </w:num>
  <w:num w:numId="457" w16cid:durableId="1223367143">
    <w:abstractNumId w:val="265"/>
  </w:num>
  <w:num w:numId="458" w16cid:durableId="1581327180">
    <w:abstractNumId w:val="389"/>
  </w:num>
  <w:num w:numId="459" w16cid:durableId="417872692">
    <w:abstractNumId w:val="559"/>
  </w:num>
  <w:num w:numId="460" w16cid:durableId="116418126">
    <w:abstractNumId w:val="196"/>
  </w:num>
  <w:num w:numId="461" w16cid:durableId="1339842147">
    <w:abstractNumId w:val="380"/>
  </w:num>
  <w:num w:numId="462" w16cid:durableId="117719700">
    <w:abstractNumId w:val="291"/>
  </w:num>
  <w:num w:numId="463" w16cid:durableId="917329292">
    <w:abstractNumId w:val="378"/>
  </w:num>
  <w:num w:numId="464" w16cid:durableId="248270009">
    <w:abstractNumId w:val="440"/>
  </w:num>
  <w:num w:numId="465" w16cid:durableId="1116951422">
    <w:abstractNumId w:val="247"/>
  </w:num>
  <w:num w:numId="466" w16cid:durableId="1827165108">
    <w:abstractNumId w:val="447"/>
  </w:num>
  <w:num w:numId="467" w16cid:durableId="897664369">
    <w:abstractNumId w:val="607"/>
  </w:num>
  <w:num w:numId="468" w16cid:durableId="761803475">
    <w:abstractNumId w:val="32"/>
  </w:num>
  <w:num w:numId="469" w16cid:durableId="1695106926">
    <w:abstractNumId w:val="67"/>
  </w:num>
  <w:num w:numId="470" w16cid:durableId="1509246995">
    <w:abstractNumId w:val="593"/>
  </w:num>
  <w:num w:numId="471" w16cid:durableId="1841895011">
    <w:abstractNumId w:val="39"/>
  </w:num>
  <w:num w:numId="472" w16cid:durableId="1424646141">
    <w:abstractNumId w:val="63"/>
  </w:num>
  <w:num w:numId="473" w16cid:durableId="236402689">
    <w:abstractNumId w:val="98"/>
  </w:num>
  <w:num w:numId="474" w16cid:durableId="118376079">
    <w:abstractNumId w:val="346"/>
  </w:num>
  <w:num w:numId="475" w16cid:durableId="13851991">
    <w:abstractNumId w:val="120"/>
  </w:num>
  <w:num w:numId="476" w16cid:durableId="1864241500">
    <w:abstractNumId w:val="111"/>
  </w:num>
  <w:num w:numId="477" w16cid:durableId="189804790">
    <w:abstractNumId w:val="298"/>
  </w:num>
  <w:num w:numId="478" w16cid:durableId="1845322957">
    <w:abstractNumId w:val="197"/>
  </w:num>
  <w:num w:numId="479" w16cid:durableId="1824882590">
    <w:abstractNumId w:val="116"/>
  </w:num>
  <w:num w:numId="480" w16cid:durableId="92751219">
    <w:abstractNumId w:val="344"/>
  </w:num>
  <w:num w:numId="481" w16cid:durableId="902332123">
    <w:abstractNumId w:val="496"/>
  </w:num>
  <w:num w:numId="482" w16cid:durableId="1977753325">
    <w:abstractNumId w:val="260"/>
  </w:num>
  <w:num w:numId="483" w16cid:durableId="1836796095">
    <w:abstractNumId w:val="217"/>
  </w:num>
  <w:num w:numId="484" w16cid:durableId="1543245509">
    <w:abstractNumId w:val="367"/>
  </w:num>
  <w:num w:numId="485" w16cid:durableId="973408668">
    <w:abstractNumId w:val="222"/>
  </w:num>
  <w:num w:numId="486" w16cid:durableId="2088721288">
    <w:abstractNumId w:val="290"/>
  </w:num>
  <w:num w:numId="487" w16cid:durableId="640890078">
    <w:abstractNumId w:val="538"/>
  </w:num>
  <w:num w:numId="488" w16cid:durableId="1387995318">
    <w:abstractNumId w:val="206"/>
  </w:num>
  <w:num w:numId="489" w16cid:durableId="113255769">
    <w:abstractNumId w:val="11"/>
  </w:num>
  <w:num w:numId="490" w16cid:durableId="454300977">
    <w:abstractNumId w:val="401"/>
  </w:num>
  <w:num w:numId="491" w16cid:durableId="1805272385">
    <w:abstractNumId w:val="345"/>
  </w:num>
  <w:num w:numId="492" w16cid:durableId="277490392">
    <w:abstractNumId w:val="500"/>
  </w:num>
  <w:num w:numId="493" w16cid:durableId="145897187">
    <w:abstractNumId w:val="480"/>
  </w:num>
  <w:num w:numId="494" w16cid:durableId="1691954964">
    <w:abstractNumId w:val="232"/>
  </w:num>
  <w:num w:numId="495" w16cid:durableId="526334149">
    <w:abstractNumId w:val="450"/>
  </w:num>
  <w:num w:numId="496" w16cid:durableId="569386035">
    <w:abstractNumId w:val="138"/>
  </w:num>
  <w:num w:numId="497" w16cid:durableId="1950232356">
    <w:abstractNumId w:val="150"/>
  </w:num>
  <w:num w:numId="498" w16cid:durableId="1193417049">
    <w:abstractNumId w:val="289"/>
  </w:num>
  <w:num w:numId="499" w16cid:durableId="1949697891">
    <w:abstractNumId w:val="318"/>
  </w:num>
  <w:num w:numId="500" w16cid:durableId="134178229">
    <w:abstractNumId w:val="188"/>
  </w:num>
  <w:num w:numId="501" w16cid:durableId="2102725431">
    <w:abstractNumId w:val="20"/>
  </w:num>
  <w:num w:numId="502" w16cid:durableId="2043094344">
    <w:abstractNumId w:val="529"/>
  </w:num>
  <w:num w:numId="503" w16cid:durableId="672612341">
    <w:abstractNumId w:val="589"/>
  </w:num>
  <w:num w:numId="504" w16cid:durableId="194975634">
    <w:abstractNumId w:val="144"/>
  </w:num>
  <w:num w:numId="505" w16cid:durableId="280694503">
    <w:abstractNumId w:val="583"/>
  </w:num>
  <w:num w:numId="506" w16cid:durableId="1708481761">
    <w:abstractNumId w:val="334"/>
  </w:num>
  <w:num w:numId="507" w16cid:durableId="2097435841">
    <w:abstractNumId w:val="427"/>
  </w:num>
  <w:num w:numId="508" w16cid:durableId="1967196861">
    <w:abstractNumId w:val="183"/>
  </w:num>
  <w:num w:numId="509" w16cid:durableId="1629435665">
    <w:abstractNumId w:val="504"/>
  </w:num>
  <w:num w:numId="510" w16cid:durableId="1112092422">
    <w:abstractNumId w:val="99"/>
  </w:num>
  <w:num w:numId="511" w16cid:durableId="1071663264">
    <w:abstractNumId w:val="288"/>
  </w:num>
  <w:num w:numId="512" w16cid:durableId="631861187">
    <w:abstractNumId w:val="363"/>
  </w:num>
  <w:num w:numId="513" w16cid:durableId="195581341">
    <w:abstractNumId w:val="399"/>
  </w:num>
  <w:num w:numId="514" w16cid:durableId="1185250248">
    <w:abstractNumId w:val="384"/>
  </w:num>
  <w:num w:numId="515" w16cid:durableId="1761482970">
    <w:abstractNumId w:val="333"/>
  </w:num>
  <w:num w:numId="516" w16cid:durableId="549919333">
    <w:abstractNumId w:val="35"/>
  </w:num>
  <w:num w:numId="517" w16cid:durableId="1632203434">
    <w:abstractNumId w:val="545"/>
  </w:num>
  <w:num w:numId="518" w16cid:durableId="563637593">
    <w:abstractNumId w:val="322"/>
  </w:num>
  <w:num w:numId="519" w16cid:durableId="948044571">
    <w:abstractNumId w:val="493"/>
  </w:num>
  <w:num w:numId="520" w16cid:durableId="1905483249">
    <w:abstractNumId w:val="238"/>
  </w:num>
  <w:num w:numId="521" w16cid:durableId="2006593140">
    <w:abstractNumId w:val="299"/>
  </w:num>
  <w:num w:numId="522" w16cid:durableId="208037739">
    <w:abstractNumId w:val="491"/>
  </w:num>
  <w:num w:numId="523" w16cid:durableId="1951157026">
    <w:abstractNumId w:val="584"/>
  </w:num>
  <w:num w:numId="524" w16cid:durableId="2084375705">
    <w:abstractNumId w:val="331"/>
  </w:num>
  <w:num w:numId="525" w16cid:durableId="42562024">
    <w:abstractNumId w:val="611"/>
  </w:num>
  <w:num w:numId="526" w16cid:durableId="1273706461">
    <w:abstractNumId w:val="565"/>
  </w:num>
  <w:num w:numId="527" w16cid:durableId="57245464">
    <w:abstractNumId w:val="307"/>
  </w:num>
  <w:num w:numId="528" w16cid:durableId="1926113721">
    <w:abstractNumId w:val="364"/>
  </w:num>
  <w:num w:numId="529" w16cid:durableId="1470588854">
    <w:abstractNumId w:val="495"/>
  </w:num>
  <w:num w:numId="530" w16cid:durableId="2076004877">
    <w:abstractNumId w:val="229"/>
  </w:num>
  <w:num w:numId="531" w16cid:durableId="1053429695">
    <w:abstractNumId w:val="508"/>
  </w:num>
  <w:num w:numId="532" w16cid:durableId="795757351">
    <w:abstractNumId w:val="216"/>
  </w:num>
  <w:num w:numId="533" w16cid:durableId="1103644136">
    <w:abstractNumId w:val="349"/>
  </w:num>
  <w:num w:numId="534" w16cid:durableId="1752508979">
    <w:abstractNumId w:val="303"/>
  </w:num>
  <w:num w:numId="535" w16cid:durableId="1301422311">
    <w:abstractNumId w:val="560"/>
  </w:num>
  <w:num w:numId="536" w16cid:durableId="1860582769">
    <w:abstractNumId w:val="523"/>
  </w:num>
  <w:num w:numId="537" w16cid:durableId="313489451">
    <w:abstractNumId w:val="13"/>
  </w:num>
  <w:num w:numId="538" w16cid:durableId="2068452254">
    <w:abstractNumId w:val="531"/>
  </w:num>
  <w:num w:numId="539" w16cid:durableId="1360542429">
    <w:abstractNumId w:val="38"/>
  </w:num>
  <w:num w:numId="540" w16cid:durableId="1407650156">
    <w:abstractNumId w:val="123"/>
  </w:num>
  <w:num w:numId="541" w16cid:durableId="1937055276">
    <w:abstractNumId w:val="89"/>
  </w:num>
  <w:num w:numId="542" w16cid:durableId="1055810952">
    <w:abstractNumId w:val="278"/>
  </w:num>
  <w:num w:numId="543" w16cid:durableId="902058214">
    <w:abstractNumId w:val="555"/>
  </w:num>
  <w:num w:numId="544" w16cid:durableId="1182354421">
    <w:abstractNumId w:val="525"/>
  </w:num>
  <w:num w:numId="545" w16cid:durableId="269431732">
    <w:abstractNumId w:val="528"/>
  </w:num>
  <w:num w:numId="546" w16cid:durableId="1960800926">
    <w:abstractNumId w:val="62"/>
  </w:num>
  <w:num w:numId="547" w16cid:durableId="44910126">
    <w:abstractNumId w:val="236"/>
  </w:num>
  <w:num w:numId="548" w16cid:durableId="1015812879">
    <w:abstractNumId w:val="379"/>
  </w:num>
  <w:num w:numId="549" w16cid:durableId="1441946835">
    <w:abstractNumId w:val="155"/>
  </w:num>
  <w:num w:numId="550" w16cid:durableId="1923564539">
    <w:abstractNumId w:val="343"/>
  </w:num>
  <w:num w:numId="551" w16cid:durableId="381640316">
    <w:abstractNumId w:val="122"/>
  </w:num>
  <w:num w:numId="552" w16cid:durableId="43873393">
    <w:abstractNumId w:val="242"/>
  </w:num>
  <w:num w:numId="553" w16cid:durableId="1972897701">
    <w:abstractNumId w:val="417"/>
  </w:num>
  <w:num w:numId="554" w16cid:durableId="1613829470">
    <w:abstractNumId w:val="256"/>
  </w:num>
  <w:num w:numId="555" w16cid:durableId="1242837104">
    <w:abstractNumId w:val="428"/>
  </w:num>
  <w:num w:numId="556" w16cid:durableId="729186227">
    <w:abstractNumId w:val="148"/>
  </w:num>
  <w:num w:numId="557" w16cid:durableId="1641304625">
    <w:abstractNumId w:val="301"/>
  </w:num>
  <w:num w:numId="558" w16cid:durableId="2076515002">
    <w:abstractNumId w:val="9"/>
  </w:num>
  <w:num w:numId="559" w16cid:durableId="366565982">
    <w:abstractNumId w:val="414"/>
  </w:num>
  <w:num w:numId="560" w16cid:durableId="1210726527">
    <w:abstractNumId w:val="147"/>
  </w:num>
  <w:num w:numId="561" w16cid:durableId="1440250406">
    <w:abstractNumId w:val="100"/>
  </w:num>
  <w:num w:numId="562" w16cid:durableId="747920064">
    <w:abstractNumId w:val="547"/>
  </w:num>
  <w:num w:numId="563" w16cid:durableId="1379276734">
    <w:abstractNumId w:val="412"/>
  </w:num>
  <w:num w:numId="564" w16cid:durableId="419449073">
    <w:abstractNumId w:val="514"/>
  </w:num>
  <w:num w:numId="565" w16cid:durableId="24866931">
    <w:abstractNumId w:val="282"/>
  </w:num>
  <w:num w:numId="566" w16cid:durableId="755443323">
    <w:abstractNumId w:val="50"/>
  </w:num>
  <w:num w:numId="567" w16cid:durableId="122119753">
    <w:abstractNumId w:val="426"/>
  </w:num>
  <w:num w:numId="568" w16cid:durableId="1236355768">
    <w:abstractNumId w:val="605"/>
  </w:num>
  <w:num w:numId="569" w16cid:durableId="1924993792">
    <w:abstractNumId w:val="597"/>
  </w:num>
  <w:num w:numId="570" w16cid:durableId="1075980245">
    <w:abstractNumId w:val="478"/>
  </w:num>
  <w:num w:numId="571" w16cid:durableId="1607076516">
    <w:abstractNumId w:val="439"/>
  </w:num>
  <w:num w:numId="572" w16cid:durableId="1678192795">
    <w:abstractNumId w:val="173"/>
  </w:num>
  <w:num w:numId="573" w16cid:durableId="348217170">
    <w:abstractNumId w:val="129"/>
  </w:num>
  <w:num w:numId="574" w16cid:durableId="1437557648">
    <w:abstractNumId w:val="488"/>
  </w:num>
  <w:num w:numId="575" w16cid:durableId="2118285221">
    <w:abstractNumId w:val="230"/>
  </w:num>
  <w:num w:numId="576" w16cid:durableId="645940377">
    <w:abstractNumId w:val="26"/>
  </w:num>
  <w:num w:numId="577" w16cid:durableId="805389308">
    <w:abstractNumId w:val="167"/>
  </w:num>
  <w:num w:numId="578" w16cid:durableId="1379860898">
    <w:abstractNumId w:val="96"/>
  </w:num>
  <w:num w:numId="579" w16cid:durableId="773525159">
    <w:abstractNumId w:val="204"/>
  </w:num>
  <w:num w:numId="580" w16cid:durableId="700015403">
    <w:abstractNumId w:val="521"/>
  </w:num>
  <w:num w:numId="581" w16cid:durableId="1576013593">
    <w:abstractNumId w:val="130"/>
  </w:num>
  <w:num w:numId="582" w16cid:durableId="631592090">
    <w:abstractNumId w:val="169"/>
  </w:num>
  <w:num w:numId="583" w16cid:durableId="1762948391">
    <w:abstractNumId w:val="170"/>
  </w:num>
  <w:num w:numId="584" w16cid:durableId="1747414784">
    <w:abstractNumId w:val="225"/>
  </w:num>
  <w:num w:numId="585" w16cid:durableId="1047604798">
    <w:abstractNumId w:val="287"/>
  </w:num>
  <w:num w:numId="586" w16cid:durableId="880097767">
    <w:abstractNumId w:val="219"/>
  </w:num>
  <w:num w:numId="587" w16cid:durableId="1762751841">
    <w:abstractNumId w:val="335"/>
  </w:num>
  <w:num w:numId="588" w16cid:durableId="489177814">
    <w:abstractNumId w:val="31"/>
  </w:num>
  <w:num w:numId="589" w16cid:durableId="878780639">
    <w:abstractNumId w:val="133"/>
  </w:num>
  <w:num w:numId="590" w16cid:durableId="1341616913">
    <w:abstractNumId w:val="308"/>
  </w:num>
  <w:num w:numId="591" w16cid:durableId="316812809">
    <w:abstractNumId w:val="202"/>
  </w:num>
  <w:num w:numId="592" w16cid:durableId="1641298534">
    <w:abstractNumId w:val="394"/>
  </w:num>
  <w:num w:numId="593" w16cid:durableId="1768188820">
    <w:abstractNumId w:val="576"/>
  </w:num>
  <w:num w:numId="594" w16cid:durableId="462505277">
    <w:abstractNumId w:val="516"/>
  </w:num>
  <w:num w:numId="595" w16cid:durableId="704719399">
    <w:abstractNumId w:val="453"/>
  </w:num>
  <w:num w:numId="596" w16cid:durableId="539175022">
    <w:abstractNumId w:val="406"/>
  </w:num>
  <w:num w:numId="597" w16cid:durableId="884683730">
    <w:abstractNumId w:val="51"/>
  </w:num>
  <w:num w:numId="598" w16cid:durableId="121579433">
    <w:abstractNumId w:val="228"/>
  </w:num>
  <w:num w:numId="599" w16cid:durableId="1473137434">
    <w:abstractNumId w:val="543"/>
  </w:num>
  <w:num w:numId="600" w16cid:durableId="85226861">
    <w:abstractNumId w:val="266"/>
  </w:num>
  <w:num w:numId="601" w16cid:durableId="692465557">
    <w:abstractNumId w:val="254"/>
  </w:num>
  <w:num w:numId="602" w16cid:durableId="1459369789">
    <w:abstractNumId w:val="461"/>
  </w:num>
  <w:num w:numId="603" w16cid:durableId="979187147">
    <w:abstractNumId w:val="476"/>
  </w:num>
  <w:num w:numId="604" w16cid:durableId="1625647793">
    <w:abstractNumId w:val="377"/>
  </w:num>
  <w:num w:numId="605" w16cid:durableId="1988630987">
    <w:abstractNumId w:val="429"/>
  </w:num>
  <w:num w:numId="606" w16cid:durableId="1209105048">
    <w:abstractNumId w:val="464"/>
  </w:num>
  <w:num w:numId="607" w16cid:durableId="1393774252">
    <w:abstractNumId w:val="407"/>
  </w:num>
  <w:num w:numId="608" w16cid:durableId="264776147">
    <w:abstractNumId w:val="227"/>
  </w:num>
  <w:num w:numId="609" w16cid:durableId="1194347504">
    <w:abstractNumId w:val="366"/>
  </w:num>
  <w:num w:numId="610" w16cid:durableId="481121141">
    <w:abstractNumId w:val="522"/>
  </w:num>
  <w:num w:numId="611" w16cid:durableId="14817309">
    <w:abstractNumId w:val="415"/>
  </w:num>
  <w:num w:numId="612" w16cid:durableId="1230461019">
    <w:abstractNumId w:val="509"/>
  </w:num>
  <w:num w:numId="613" w16cid:durableId="1227491937">
    <w:abstractNumId w:val="41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FE0"/>
    <w:rsid w:val="00004990"/>
    <w:rsid w:val="00005D7F"/>
    <w:rsid w:val="00007041"/>
    <w:rsid w:val="000074B6"/>
    <w:rsid w:val="000113A7"/>
    <w:rsid w:val="00012024"/>
    <w:rsid w:val="00012570"/>
    <w:rsid w:val="000212EC"/>
    <w:rsid w:val="00024CD4"/>
    <w:rsid w:val="00025D0A"/>
    <w:rsid w:val="000264E6"/>
    <w:rsid w:val="00026645"/>
    <w:rsid w:val="00026ED2"/>
    <w:rsid w:val="00031E68"/>
    <w:rsid w:val="00033D5B"/>
    <w:rsid w:val="000343CE"/>
    <w:rsid w:val="00034D1D"/>
    <w:rsid w:val="000359AB"/>
    <w:rsid w:val="00040FAF"/>
    <w:rsid w:val="000410C3"/>
    <w:rsid w:val="00041988"/>
    <w:rsid w:val="00042BFA"/>
    <w:rsid w:val="00043F88"/>
    <w:rsid w:val="00044586"/>
    <w:rsid w:val="0004465F"/>
    <w:rsid w:val="00044CC2"/>
    <w:rsid w:val="000450F5"/>
    <w:rsid w:val="00045DE2"/>
    <w:rsid w:val="000461DE"/>
    <w:rsid w:val="00046E59"/>
    <w:rsid w:val="000472B8"/>
    <w:rsid w:val="000477BF"/>
    <w:rsid w:val="0005018D"/>
    <w:rsid w:val="00051FB2"/>
    <w:rsid w:val="0005388A"/>
    <w:rsid w:val="0005612B"/>
    <w:rsid w:val="00056A6C"/>
    <w:rsid w:val="000605BB"/>
    <w:rsid w:val="0006076E"/>
    <w:rsid w:val="00060834"/>
    <w:rsid w:val="00060EC3"/>
    <w:rsid w:val="000616D0"/>
    <w:rsid w:val="00061BF9"/>
    <w:rsid w:val="0006234C"/>
    <w:rsid w:val="0006484F"/>
    <w:rsid w:val="000675E1"/>
    <w:rsid w:val="00070C36"/>
    <w:rsid w:val="00071398"/>
    <w:rsid w:val="0007245F"/>
    <w:rsid w:val="00072724"/>
    <w:rsid w:val="00073136"/>
    <w:rsid w:val="000732EF"/>
    <w:rsid w:val="0007388F"/>
    <w:rsid w:val="00073BF7"/>
    <w:rsid w:val="00074688"/>
    <w:rsid w:val="00080826"/>
    <w:rsid w:val="000816F6"/>
    <w:rsid w:val="00085197"/>
    <w:rsid w:val="00085B08"/>
    <w:rsid w:val="00091EC4"/>
    <w:rsid w:val="00092111"/>
    <w:rsid w:val="000926BF"/>
    <w:rsid w:val="00092A85"/>
    <w:rsid w:val="000930CA"/>
    <w:rsid w:val="0009405B"/>
    <w:rsid w:val="000944CD"/>
    <w:rsid w:val="00096E57"/>
    <w:rsid w:val="000971DB"/>
    <w:rsid w:val="0009730F"/>
    <w:rsid w:val="0009755C"/>
    <w:rsid w:val="000A0504"/>
    <w:rsid w:val="000A077D"/>
    <w:rsid w:val="000A0881"/>
    <w:rsid w:val="000A1138"/>
    <w:rsid w:val="000A1890"/>
    <w:rsid w:val="000A367E"/>
    <w:rsid w:val="000A3A76"/>
    <w:rsid w:val="000A6585"/>
    <w:rsid w:val="000A66CA"/>
    <w:rsid w:val="000A6ACB"/>
    <w:rsid w:val="000A7EDF"/>
    <w:rsid w:val="000B00FC"/>
    <w:rsid w:val="000B05C3"/>
    <w:rsid w:val="000B07FD"/>
    <w:rsid w:val="000B1408"/>
    <w:rsid w:val="000B1D08"/>
    <w:rsid w:val="000B2734"/>
    <w:rsid w:val="000B3A66"/>
    <w:rsid w:val="000B5715"/>
    <w:rsid w:val="000C0145"/>
    <w:rsid w:val="000C04D6"/>
    <w:rsid w:val="000C16C2"/>
    <w:rsid w:val="000C2C00"/>
    <w:rsid w:val="000C2D4F"/>
    <w:rsid w:val="000C32D6"/>
    <w:rsid w:val="000C3D00"/>
    <w:rsid w:val="000C42F2"/>
    <w:rsid w:val="000C51A4"/>
    <w:rsid w:val="000C5CE5"/>
    <w:rsid w:val="000C66C6"/>
    <w:rsid w:val="000C6CA4"/>
    <w:rsid w:val="000C7A30"/>
    <w:rsid w:val="000C7A40"/>
    <w:rsid w:val="000C7D03"/>
    <w:rsid w:val="000D1A8F"/>
    <w:rsid w:val="000D5020"/>
    <w:rsid w:val="000D7D68"/>
    <w:rsid w:val="000E0807"/>
    <w:rsid w:val="000E17C4"/>
    <w:rsid w:val="000E1C00"/>
    <w:rsid w:val="000E284E"/>
    <w:rsid w:val="000E2B01"/>
    <w:rsid w:val="000E347E"/>
    <w:rsid w:val="000E385A"/>
    <w:rsid w:val="000E3B94"/>
    <w:rsid w:val="000E3F43"/>
    <w:rsid w:val="000E49BF"/>
    <w:rsid w:val="000E5147"/>
    <w:rsid w:val="000E6DE7"/>
    <w:rsid w:val="000E720C"/>
    <w:rsid w:val="000E74D1"/>
    <w:rsid w:val="000F06FE"/>
    <w:rsid w:val="000F1DA6"/>
    <w:rsid w:val="000F2C70"/>
    <w:rsid w:val="000F2FB4"/>
    <w:rsid w:val="000F3E2D"/>
    <w:rsid w:val="000F40A2"/>
    <w:rsid w:val="000F50D5"/>
    <w:rsid w:val="000F78B5"/>
    <w:rsid w:val="0010114F"/>
    <w:rsid w:val="00103258"/>
    <w:rsid w:val="0010326E"/>
    <w:rsid w:val="0010345B"/>
    <w:rsid w:val="00104F47"/>
    <w:rsid w:val="00107C53"/>
    <w:rsid w:val="0011175D"/>
    <w:rsid w:val="00112000"/>
    <w:rsid w:val="00112342"/>
    <w:rsid w:val="00112FEE"/>
    <w:rsid w:val="0011359C"/>
    <w:rsid w:val="00113855"/>
    <w:rsid w:val="00113BD6"/>
    <w:rsid w:val="0011444F"/>
    <w:rsid w:val="001144DC"/>
    <w:rsid w:val="0011495B"/>
    <w:rsid w:val="0011591B"/>
    <w:rsid w:val="00115E79"/>
    <w:rsid w:val="00116822"/>
    <w:rsid w:val="00117875"/>
    <w:rsid w:val="00117A79"/>
    <w:rsid w:val="00121C38"/>
    <w:rsid w:val="001222E8"/>
    <w:rsid w:val="00123277"/>
    <w:rsid w:val="001243A8"/>
    <w:rsid w:val="00124F23"/>
    <w:rsid w:val="00126A2E"/>
    <w:rsid w:val="00127219"/>
    <w:rsid w:val="001301E5"/>
    <w:rsid w:val="00131BBD"/>
    <w:rsid w:val="00132F9C"/>
    <w:rsid w:val="00140849"/>
    <w:rsid w:val="001416F2"/>
    <w:rsid w:val="00142452"/>
    <w:rsid w:val="00143D77"/>
    <w:rsid w:val="00144419"/>
    <w:rsid w:val="00144935"/>
    <w:rsid w:val="001454B7"/>
    <w:rsid w:val="00147208"/>
    <w:rsid w:val="0014763F"/>
    <w:rsid w:val="00152E32"/>
    <w:rsid w:val="00153773"/>
    <w:rsid w:val="001564A4"/>
    <w:rsid w:val="001570F5"/>
    <w:rsid w:val="0016016F"/>
    <w:rsid w:val="001604CD"/>
    <w:rsid w:val="001624A8"/>
    <w:rsid w:val="00162A01"/>
    <w:rsid w:val="00163495"/>
    <w:rsid w:val="001636D7"/>
    <w:rsid w:val="00165EE3"/>
    <w:rsid w:val="001661A6"/>
    <w:rsid w:val="00167B8F"/>
    <w:rsid w:val="00170EB5"/>
    <w:rsid w:val="001720F8"/>
    <w:rsid w:val="0017230F"/>
    <w:rsid w:val="0017285A"/>
    <w:rsid w:val="001746E2"/>
    <w:rsid w:val="00175880"/>
    <w:rsid w:val="00176C10"/>
    <w:rsid w:val="00177061"/>
    <w:rsid w:val="00177180"/>
    <w:rsid w:val="00177199"/>
    <w:rsid w:val="001779C8"/>
    <w:rsid w:val="00177B8C"/>
    <w:rsid w:val="00181001"/>
    <w:rsid w:val="00181795"/>
    <w:rsid w:val="00181DCC"/>
    <w:rsid w:val="0018293E"/>
    <w:rsid w:val="001832DB"/>
    <w:rsid w:val="00184607"/>
    <w:rsid w:val="00184676"/>
    <w:rsid w:val="0018588F"/>
    <w:rsid w:val="0018607A"/>
    <w:rsid w:val="00192C7C"/>
    <w:rsid w:val="00193FBD"/>
    <w:rsid w:val="00194352"/>
    <w:rsid w:val="0019456A"/>
    <w:rsid w:val="00194BBD"/>
    <w:rsid w:val="00195368"/>
    <w:rsid w:val="0019557E"/>
    <w:rsid w:val="001955A6"/>
    <w:rsid w:val="001963D3"/>
    <w:rsid w:val="0019796D"/>
    <w:rsid w:val="001A0153"/>
    <w:rsid w:val="001A0A5B"/>
    <w:rsid w:val="001A16FE"/>
    <w:rsid w:val="001A1D40"/>
    <w:rsid w:val="001A42B4"/>
    <w:rsid w:val="001A4D12"/>
    <w:rsid w:val="001A6137"/>
    <w:rsid w:val="001B0A3A"/>
    <w:rsid w:val="001B1069"/>
    <w:rsid w:val="001B160F"/>
    <w:rsid w:val="001B219B"/>
    <w:rsid w:val="001B22D2"/>
    <w:rsid w:val="001B26ED"/>
    <w:rsid w:val="001B2A1F"/>
    <w:rsid w:val="001B2AEE"/>
    <w:rsid w:val="001B390E"/>
    <w:rsid w:val="001B415F"/>
    <w:rsid w:val="001B41F1"/>
    <w:rsid w:val="001B51BA"/>
    <w:rsid w:val="001B7C08"/>
    <w:rsid w:val="001C159F"/>
    <w:rsid w:val="001C276B"/>
    <w:rsid w:val="001C34DC"/>
    <w:rsid w:val="001C385E"/>
    <w:rsid w:val="001C4C5C"/>
    <w:rsid w:val="001C4F93"/>
    <w:rsid w:val="001C5023"/>
    <w:rsid w:val="001C59CA"/>
    <w:rsid w:val="001C5FBE"/>
    <w:rsid w:val="001D09D4"/>
    <w:rsid w:val="001D13E4"/>
    <w:rsid w:val="001D33C6"/>
    <w:rsid w:val="001D3C17"/>
    <w:rsid w:val="001D3E66"/>
    <w:rsid w:val="001D5CE5"/>
    <w:rsid w:val="001D5F78"/>
    <w:rsid w:val="001D749D"/>
    <w:rsid w:val="001D754C"/>
    <w:rsid w:val="001E07D4"/>
    <w:rsid w:val="001E0C85"/>
    <w:rsid w:val="001E2E17"/>
    <w:rsid w:val="001E3701"/>
    <w:rsid w:val="001E449F"/>
    <w:rsid w:val="001E4921"/>
    <w:rsid w:val="001F1032"/>
    <w:rsid w:val="001F14E7"/>
    <w:rsid w:val="001F26F1"/>
    <w:rsid w:val="001F6A3A"/>
    <w:rsid w:val="0020290F"/>
    <w:rsid w:val="002032C8"/>
    <w:rsid w:val="00203472"/>
    <w:rsid w:val="00205B31"/>
    <w:rsid w:val="00211772"/>
    <w:rsid w:val="002121EE"/>
    <w:rsid w:val="00212991"/>
    <w:rsid w:val="002132FD"/>
    <w:rsid w:val="002134C9"/>
    <w:rsid w:val="00213801"/>
    <w:rsid w:val="00213BE7"/>
    <w:rsid w:val="00214CB2"/>
    <w:rsid w:val="0021507B"/>
    <w:rsid w:val="00215382"/>
    <w:rsid w:val="00216016"/>
    <w:rsid w:val="00216AFD"/>
    <w:rsid w:val="00217AB5"/>
    <w:rsid w:val="00220690"/>
    <w:rsid w:val="002211AF"/>
    <w:rsid w:val="002211D5"/>
    <w:rsid w:val="00221216"/>
    <w:rsid w:val="00222B96"/>
    <w:rsid w:val="00223227"/>
    <w:rsid w:val="00225773"/>
    <w:rsid w:val="002259F8"/>
    <w:rsid w:val="00226909"/>
    <w:rsid w:val="00226C17"/>
    <w:rsid w:val="002300A7"/>
    <w:rsid w:val="00230918"/>
    <w:rsid w:val="00230C69"/>
    <w:rsid w:val="00232939"/>
    <w:rsid w:val="002349D8"/>
    <w:rsid w:val="00235BD4"/>
    <w:rsid w:val="002374BC"/>
    <w:rsid w:val="00242206"/>
    <w:rsid w:val="00243120"/>
    <w:rsid w:val="00243800"/>
    <w:rsid w:val="00244200"/>
    <w:rsid w:val="00245D45"/>
    <w:rsid w:val="00246369"/>
    <w:rsid w:val="002468A4"/>
    <w:rsid w:val="002473C0"/>
    <w:rsid w:val="00251E05"/>
    <w:rsid w:val="00252B41"/>
    <w:rsid w:val="00252C48"/>
    <w:rsid w:val="00254073"/>
    <w:rsid w:val="002550FD"/>
    <w:rsid w:val="00256232"/>
    <w:rsid w:val="0025642D"/>
    <w:rsid w:val="00256705"/>
    <w:rsid w:val="0025674E"/>
    <w:rsid w:val="002568B1"/>
    <w:rsid w:val="002612BE"/>
    <w:rsid w:val="002613CD"/>
    <w:rsid w:val="00261A5F"/>
    <w:rsid w:val="00261D42"/>
    <w:rsid w:val="0026321C"/>
    <w:rsid w:val="00263C30"/>
    <w:rsid w:val="0026639B"/>
    <w:rsid w:val="00266435"/>
    <w:rsid w:val="00266E0F"/>
    <w:rsid w:val="0026759A"/>
    <w:rsid w:val="00267FF0"/>
    <w:rsid w:val="00270516"/>
    <w:rsid w:val="00270999"/>
    <w:rsid w:val="0027140A"/>
    <w:rsid w:val="00271D73"/>
    <w:rsid w:val="00273E87"/>
    <w:rsid w:val="00274F27"/>
    <w:rsid w:val="002756FB"/>
    <w:rsid w:val="00275855"/>
    <w:rsid w:val="002760E0"/>
    <w:rsid w:val="00280203"/>
    <w:rsid w:val="0028034C"/>
    <w:rsid w:val="002804FA"/>
    <w:rsid w:val="002805F2"/>
    <w:rsid w:val="00280C15"/>
    <w:rsid w:val="00280EEE"/>
    <w:rsid w:val="002827E2"/>
    <w:rsid w:val="002832D3"/>
    <w:rsid w:val="00284AB0"/>
    <w:rsid w:val="00284D3F"/>
    <w:rsid w:val="00285A7A"/>
    <w:rsid w:val="00285B13"/>
    <w:rsid w:val="00285BAA"/>
    <w:rsid w:val="00287461"/>
    <w:rsid w:val="0028751C"/>
    <w:rsid w:val="00287BDB"/>
    <w:rsid w:val="0029049C"/>
    <w:rsid w:val="00291076"/>
    <w:rsid w:val="00291935"/>
    <w:rsid w:val="0029408F"/>
    <w:rsid w:val="002948FF"/>
    <w:rsid w:val="00294FDA"/>
    <w:rsid w:val="002958B7"/>
    <w:rsid w:val="00295DAC"/>
    <w:rsid w:val="002965AB"/>
    <w:rsid w:val="002966FC"/>
    <w:rsid w:val="002972B7"/>
    <w:rsid w:val="0029785F"/>
    <w:rsid w:val="002A00D8"/>
    <w:rsid w:val="002A04A9"/>
    <w:rsid w:val="002A10B2"/>
    <w:rsid w:val="002A1D00"/>
    <w:rsid w:val="002A1D5C"/>
    <w:rsid w:val="002A274D"/>
    <w:rsid w:val="002A29BB"/>
    <w:rsid w:val="002A3228"/>
    <w:rsid w:val="002A4B1D"/>
    <w:rsid w:val="002A5294"/>
    <w:rsid w:val="002A56B9"/>
    <w:rsid w:val="002A5B21"/>
    <w:rsid w:val="002A5EFB"/>
    <w:rsid w:val="002A7CA9"/>
    <w:rsid w:val="002B03D6"/>
    <w:rsid w:val="002B0E5A"/>
    <w:rsid w:val="002B162B"/>
    <w:rsid w:val="002B1BCA"/>
    <w:rsid w:val="002B3367"/>
    <w:rsid w:val="002B72F3"/>
    <w:rsid w:val="002C0085"/>
    <w:rsid w:val="002C00D3"/>
    <w:rsid w:val="002C13FF"/>
    <w:rsid w:val="002C2225"/>
    <w:rsid w:val="002C479C"/>
    <w:rsid w:val="002C4EFD"/>
    <w:rsid w:val="002C535B"/>
    <w:rsid w:val="002C57AC"/>
    <w:rsid w:val="002D08EE"/>
    <w:rsid w:val="002D18A3"/>
    <w:rsid w:val="002D264D"/>
    <w:rsid w:val="002D2B50"/>
    <w:rsid w:val="002D3B7E"/>
    <w:rsid w:val="002D51E0"/>
    <w:rsid w:val="002D529E"/>
    <w:rsid w:val="002D627F"/>
    <w:rsid w:val="002D7160"/>
    <w:rsid w:val="002E0F09"/>
    <w:rsid w:val="002E1003"/>
    <w:rsid w:val="002E3905"/>
    <w:rsid w:val="002E6E69"/>
    <w:rsid w:val="002E770C"/>
    <w:rsid w:val="002E7927"/>
    <w:rsid w:val="002E7C9E"/>
    <w:rsid w:val="002F0445"/>
    <w:rsid w:val="002F1164"/>
    <w:rsid w:val="002F370B"/>
    <w:rsid w:val="002F3BAB"/>
    <w:rsid w:val="002F5C3C"/>
    <w:rsid w:val="002F5F47"/>
    <w:rsid w:val="00300011"/>
    <w:rsid w:val="00301275"/>
    <w:rsid w:val="0030181E"/>
    <w:rsid w:val="00301CC8"/>
    <w:rsid w:val="0030343D"/>
    <w:rsid w:val="00305534"/>
    <w:rsid w:val="0030628C"/>
    <w:rsid w:val="00307148"/>
    <w:rsid w:val="00307BFB"/>
    <w:rsid w:val="003105C6"/>
    <w:rsid w:val="003105DC"/>
    <w:rsid w:val="00311DBD"/>
    <w:rsid w:val="0031214F"/>
    <w:rsid w:val="003121D9"/>
    <w:rsid w:val="00316138"/>
    <w:rsid w:val="003176B5"/>
    <w:rsid w:val="003215C3"/>
    <w:rsid w:val="003238C9"/>
    <w:rsid w:val="0032399B"/>
    <w:rsid w:val="00323EAA"/>
    <w:rsid w:val="0032509D"/>
    <w:rsid w:val="00325A8E"/>
    <w:rsid w:val="00325E09"/>
    <w:rsid w:val="003265A4"/>
    <w:rsid w:val="00327482"/>
    <w:rsid w:val="003300FD"/>
    <w:rsid w:val="00330890"/>
    <w:rsid w:val="00330A53"/>
    <w:rsid w:val="00330B70"/>
    <w:rsid w:val="00333C79"/>
    <w:rsid w:val="00336A50"/>
    <w:rsid w:val="00336AFC"/>
    <w:rsid w:val="00337C6C"/>
    <w:rsid w:val="00340EC6"/>
    <w:rsid w:val="00341ACD"/>
    <w:rsid w:val="00341DC8"/>
    <w:rsid w:val="0034266A"/>
    <w:rsid w:val="0034417B"/>
    <w:rsid w:val="003475A9"/>
    <w:rsid w:val="00347C75"/>
    <w:rsid w:val="00351A93"/>
    <w:rsid w:val="00352B97"/>
    <w:rsid w:val="00353B1C"/>
    <w:rsid w:val="0035494F"/>
    <w:rsid w:val="00354D95"/>
    <w:rsid w:val="00355AFA"/>
    <w:rsid w:val="00356A2B"/>
    <w:rsid w:val="00357490"/>
    <w:rsid w:val="003663E7"/>
    <w:rsid w:val="00366F52"/>
    <w:rsid w:val="00367447"/>
    <w:rsid w:val="00371694"/>
    <w:rsid w:val="00372AD7"/>
    <w:rsid w:val="00373D5E"/>
    <w:rsid w:val="003744FC"/>
    <w:rsid w:val="00374BDA"/>
    <w:rsid w:val="0037598C"/>
    <w:rsid w:val="0037727E"/>
    <w:rsid w:val="00377338"/>
    <w:rsid w:val="003801D2"/>
    <w:rsid w:val="0038048E"/>
    <w:rsid w:val="00383C5F"/>
    <w:rsid w:val="0038404B"/>
    <w:rsid w:val="00384125"/>
    <w:rsid w:val="003862B0"/>
    <w:rsid w:val="00387721"/>
    <w:rsid w:val="0039029B"/>
    <w:rsid w:val="00393F1E"/>
    <w:rsid w:val="0039455B"/>
    <w:rsid w:val="00394676"/>
    <w:rsid w:val="00396951"/>
    <w:rsid w:val="003972CA"/>
    <w:rsid w:val="003A0CEC"/>
    <w:rsid w:val="003A35A7"/>
    <w:rsid w:val="003A6081"/>
    <w:rsid w:val="003A7033"/>
    <w:rsid w:val="003A7489"/>
    <w:rsid w:val="003A7887"/>
    <w:rsid w:val="003B0500"/>
    <w:rsid w:val="003B300B"/>
    <w:rsid w:val="003B3202"/>
    <w:rsid w:val="003B3308"/>
    <w:rsid w:val="003B3B7A"/>
    <w:rsid w:val="003B3F2B"/>
    <w:rsid w:val="003B477F"/>
    <w:rsid w:val="003B54E1"/>
    <w:rsid w:val="003B57F5"/>
    <w:rsid w:val="003C0E4F"/>
    <w:rsid w:val="003C1EA5"/>
    <w:rsid w:val="003C4279"/>
    <w:rsid w:val="003C55E8"/>
    <w:rsid w:val="003C5787"/>
    <w:rsid w:val="003C5CBF"/>
    <w:rsid w:val="003C7702"/>
    <w:rsid w:val="003C7DC2"/>
    <w:rsid w:val="003D15A5"/>
    <w:rsid w:val="003D1B7E"/>
    <w:rsid w:val="003D378B"/>
    <w:rsid w:val="003D37E9"/>
    <w:rsid w:val="003D3CC2"/>
    <w:rsid w:val="003D5DFC"/>
    <w:rsid w:val="003E1D2B"/>
    <w:rsid w:val="003E43D8"/>
    <w:rsid w:val="003E4A0C"/>
    <w:rsid w:val="003E51B8"/>
    <w:rsid w:val="003E58D3"/>
    <w:rsid w:val="003E5B1E"/>
    <w:rsid w:val="003E5F6E"/>
    <w:rsid w:val="003E6E3A"/>
    <w:rsid w:val="003E75B6"/>
    <w:rsid w:val="003F0A2D"/>
    <w:rsid w:val="003F1DD1"/>
    <w:rsid w:val="003F2957"/>
    <w:rsid w:val="003F2E02"/>
    <w:rsid w:val="003F3627"/>
    <w:rsid w:val="003F37EB"/>
    <w:rsid w:val="003F418C"/>
    <w:rsid w:val="003F4B24"/>
    <w:rsid w:val="003F53E0"/>
    <w:rsid w:val="003F670D"/>
    <w:rsid w:val="003F6F4E"/>
    <w:rsid w:val="003F7334"/>
    <w:rsid w:val="00400898"/>
    <w:rsid w:val="00401A4D"/>
    <w:rsid w:val="00403C13"/>
    <w:rsid w:val="0040540F"/>
    <w:rsid w:val="004056C5"/>
    <w:rsid w:val="0040648F"/>
    <w:rsid w:val="0040663F"/>
    <w:rsid w:val="00406FB8"/>
    <w:rsid w:val="00407B8C"/>
    <w:rsid w:val="0041092A"/>
    <w:rsid w:val="00410A67"/>
    <w:rsid w:val="00411957"/>
    <w:rsid w:val="00411C9A"/>
    <w:rsid w:val="00413ADE"/>
    <w:rsid w:val="0041534B"/>
    <w:rsid w:val="00415DE7"/>
    <w:rsid w:val="00417FC9"/>
    <w:rsid w:val="0042089A"/>
    <w:rsid w:val="004221EC"/>
    <w:rsid w:val="004224EA"/>
    <w:rsid w:val="00423A3B"/>
    <w:rsid w:val="004252EB"/>
    <w:rsid w:val="004256E0"/>
    <w:rsid w:val="00426C08"/>
    <w:rsid w:val="00426CB3"/>
    <w:rsid w:val="00426CC1"/>
    <w:rsid w:val="00430AB1"/>
    <w:rsid w:val="00430D3D"/>
    <w:rsid w:val="00430E61"/>
    <w:rsid w:val="004313A2"/>
    <w:rsid w:val="00431CD3"/>
    <w:rsid w:val="00431DFC"/>
    <w:rsid w:val="00432164"/>
    <w:rsid w:val="0043258B"/>
    <w:rsid w:val="0043338E"/>
    <w:rsid w:val="00434A73"/>
    <w:rsid w:val="00435870"/>
    <w:rsid w:val="00435EB4"/>
    <w:rsid w:val="00436FDC"/>
    <w:rsid w:val="004413A6"/>
    <w:rsid w:val="004414FD"/>
    <w:rsid w:val="00441778"/>
    <w:rsid w:val="00442E90"/>
    <w:rsid w:val="00443DAE"/>
    <w:rsid w:val="00446818"/>
    <w:rsid w:val="00447A3E"/>
    <w:rsid w:val="0045105F"/>
    <w:rsid w:val="00452F9F"/>
    <w:rsid w:val="0045346B"/>
    <w:rsid w:val="004548DD"/>
    <w:rsid w:val="004548EE"/>
    <w:rsid w:val="00456063"/>
    <w:rsid w:val="00456AC2"/>
    <w:rsid w:val="004574F7"/>
    <w:rsid w:val="004577F3"/>
    <w:rsid w:val="00461B15"/>
    <w:rsid w:val="00462395"/>
    <w:rsid w:val="00465039"/>
    <w:rsid w:val="0046518E"/>
    <w:rsid w:val="00465F20"/>
    <w:rsid w:val="00467ACE"/>
    <w:rsid w:val="0047202B"/>
    <w:rsid w:val="00472CB6"/>
    <w:rsid w:val="00474386"/>
    <w:rsid w:val="0047483D"/>
    <w:rsid w:val="00475AE7"/>
    <w:rsid w:val="00475C2B"/>
    <w:rsid w:val="00476081"/>
    <w:rsid w:val="00476211"/>
    <w:rsid w:val="0047783C"/>
    <w:rsid w:val="00480986"/>
    <w:rsid w:val="004821F8"/>
    <w:rsid w:val="00482475"/>
    <w:rsid w:val="00482700"/>
    <w:rsid w:val="004829D2"/>
    <w:rsid w:val="00482B6A"/>
    <w:rsid w:val="004838C1"/>
    <w:rsid w:val="00483DAA"/>
    <w:rsid w:val="0048410B"/>
    <w:rsid w:val="004847D5"/>
    <w:rsid w:val="00485B29"/>
    <w:rsid w:val="00490D49"/>
    <w:rsid w:val="0049271C"/>
    <w:rsid w:val="004936B7"/>
    <w:rsid w:val="004943D6"/>
    <w:rsid w:val="004948CB"/>
    <w:rsid w:val="0049616B"/>
    <w:rsid w:val="004963EE"/>
    <w:rsid w:val="00496D0C"/>
    <w:rsid w:val="004A0AFE"/>
    <w:rsid w:val="004A1155"/>
    <w:rsid w:val="004A41EF"/>
    <w:rsid w:val="004A6443"/>
    <w:rsid w:val="004A65AE"/>
    <w:rsid w:val="004A7AD2"/>
    <w:rsid w:val="004B0E82"/>
    <w:rsid w:val="004B10A7"/>
    <w:rsid w:val="004B16EF"/>
    <w:rsid w:val="004B17E0"/>
    <w:rsid w:val="004B1A02"/>
    <w:rsid w:val="004B2AB6"/>
    <w:rsid w:val="004B2C35"/>
    <w:rsid w:val="004B2C68"/>
    <w:rsid w:val="004B3124"/>
    <w:rsid w:val="004B57D7"/>
    <w:rsid w:val="004B5CD0"/>
    <w:rsid w:val="004B74CC"/>
    <w:rsid w:val="004B7C26"/>
    <w:rsid w:val="004C1D57"/>
    <w:rsid w:val="004C24DF"/>
    <w:rsid w:val="004C2699"/>
    <w:rsid w:val="004C2BFA"/>
    <w:rsid w:val="004C5CF2"/>
    <w:rsid w:val="004C61CF"/>
    <w:rsid w:val="004C675C"/>
    <w:rsid w:val="004D0699"/>
    <w:rsid w:val="004D0D1D"/>
    <w:rsid w:val="004D1DF1"/>
    <w:rsid w:val="004D3B6B"/>
    <w:rsid w:val="004D4D58"/>
    <w:rsid w:val="004D4DFC"/>
    <w:rsid w:val="004D6F79"/>
    <w:rsid w:val="004D7FE6"/>
    <w:rsid w:val="004E1DB1"/>
    <w:rsid w:val="004E2CDE"/>
    <w:rsid w:val="004E35C9"/>
    <w:rsid w:val="004E3EAD"/>
    <w:rsid w:val="004E4650"/>
    <w:rsid w:val="004E54F4"/>
    <w:rsid w:val="004E67B7"/>
    <w:rsid w:val="004E79DB"/>
    <w:rsid w:val="004E7A61"/>
    <w:rsid w:val="004F050E"/>
    <w:rsid w:val="004F11E1"/>
    <w:rsid w:val="004F1813"/>
    <w:rsid w:val="004F353F"/>
    <w:rsid w:val="004F3CD3"/>
    <w:rsid w:val="004F4542"/>
    <w:rsid w:val="004F4991"/>
    <w:rsid w:val="004F4B00"/>
    <w:rsid w:val="004F546D"/>
    <w:rsid w:val="004F5DBA"/>
    <w:rsid w:val="004F74D5"/>
    <w:rsid w:val="004F7F00"/>
    <w:rsid w:val="005005A8"/>
    <w:rsid w:val="00500D52"/>
    <w:rsid w:val="00501477"/>
    <w:rsid w:val="00503720"/>
    <w:rsid w:val="00505099"/>
    <w:rsid w:val="00506EDA"/>
    <w:rsid w:val="00507548"/>
    <w:rsid w:val="0051011C"/>
    <w:rsid w:val="00511086"/>
    <w:rsid w:val="00512B80"/>
    <w:rsid w:val="00512F54"/>
    <w:rsid w:val="00513BC1"/>
    <w:rsid w:val="005150C5"/>
    <w:rsid w:val="005173A2"/>
    <w:rsid w:val="00517AAF"/>
    <w:rsid w:val="00517ADD"/>
    <w:rsid w:val="00520782"/>
    <w:rsid w:val="00521C39"/>
    <w:rsid w:val="00521D94"/>
    <w:rsid w:val="00521FA2"/>
    <w:rsid w:val="00527351"/>
    <w:rsid w:val="0052774B"/>
    <w:rsid w:val="005303BE"/>
    <w:rsid w:val="00530437"/>
    <w:rsid w:val="00530495"/>
    <w:rsid w:val="00530AB8"/>
    <w:rsid w:val="005326FD"/>
    <w:rsid w:val="00533219"/>
    <w:rsid w:val="00533B89"/>
    <w:rsid w:val="00533DD1"/>
    <w:rsid w:val="00534BA0"/>
    <w:rsid w:val="00534D1C"/>
    <w:rsid w:val="00535514"/>
    <w:rsid w:val="005363A1"/>
    <w:rsid w:val="005363E2"/>
    <w:rsid w:val="0053782C"/>
    <w:rsid w:val="005418A1"/>
    <w:rsid w:val="00541F71"/>
    <w:rsid w:val="005438BC"/>
    <w:rsid w:val="00543F3D"/>
    <w:rsid w:val="00544620"/>
    <w:rsid w:val="00546289"/>
    <w:rsid w:val="005472A4"/>
    <w:rsid w:val="005479A0"/>
    <w:rsid w:val="00550B73"/>
    <w:rsid w:val="00550DA5"/>
    <w:rsid w:val="00550F71"/>
    <w:rsid w:val="005516B1"/>
    <w:rsid w:val="00551BD7"/>
    <w:rsid w:val="00552AB1"/>
    <w:rsid w:val="0055545C"/>
    <w:rsid w:val="00556671"/>
    <w:rsid w:val="00557368"/>
    <w:rsid w:val="00557B57"/>
    <w:rsid w:val="005625CF"/>
    <w:rsid w:val="005628B4"/>
    <w:rsid w:val="00562BED"/>
    <w:rsid w:val="0056501A"/>
    <w:rsid w:val="00567A40"/>
    <w:rsid w:val="005707EA"/>
    <w:rsid w:val="00571CE5"/>
    <w:rsid w:val="00572B69"/>
    <w:rsid w:val="00572BD0"/>
    <w:rsid w:val="005737B4"/>
    <w:rsid w:val="00574545"/>
    <w:rsid w:val="00574D28"/>
    <w:rsid w:val="00575081"/>
    <w:rsid w:val="005767DB"/>
    <w:rsid w:val="005811A6"/>
    <w:rsid w:val="00582965"/>
    <w:rsid w:val="00583795"/>
    <w:rsid w:val="00585181"/>
    <w:rsid w:val="005859FB"/>
    <w:rsid w:val="00585B3E"/>
    <w:rsid w:val="005867CC"/>
    <w:rsid w:val="005908F8"/>
    <w:rsid w:val="0059377F"/>
    <w:rsid w:val="00593F99"/>
    <w:rsid w:val="00595D04"/>
    <w:rsid w:val="0059645F"/>
    <w:rsid w:val="00596A96"/>
    <w:rsid w:val="00597CA2"/>
    <w:rsid w:val="00597FEB"/>
    <w:rsid w:val="005A0CA0"/>
    <w:rsid w:val="005A4E86"/>
    <w:rsid w:val="005B06A7"/>
    <w:rsid w:val="005B1AD1"/>
    <w:rsid w:val="005B2C89"/>
    <w:rsid w:val="005B3A98"/>
    <w:rsid w:val="005B3D64"/>
    <w:rsid w:val="005B4D3C"/>
    <w:rsid w:val="005B5BE9"/>
    <w:rsid w:val="005B630A"/>
    <w:rsid w:val="005B6440"/>
    <w:rsid w:val="005B6997"/>
    <w:rsid w:val="005B6A41"/>
    <w:rsid w:val="005C0EC8"/>
    <w:rsid w:val="005C1150"/>
    <w:rsid w:val="005C1202"/>
    <w:rsid w:val="005C1BAA"/>
    <w:rsid w:val="005C3F05"/>
    <w:rsid w:val="005C43CD"/>
    <w:rsid w:val="005C4803"/>
    <w:rsid w:val="005C51D0"/>
    <w:rsid w:val="005C5E00"/>
    <w:rsid w:val="005C68B4"/>
    <w:rsid w:val="005D18C6"/>
    <w:rsid w:val="005D4319"/>
    <w:rsid w:val="005D45F7"/>
    <w:rsid w:val="005D4A28"/>
    <w:rsid w:val="005D57A7"/>
    <w:rsid w:val="005D660A"/>
    <w:rsid w:val="005D76BA"/>
    <w:rsid w:val="005E0264"/>
    <w:rsid w:val="005E10FE"/>
    <w:rsid w:val="005E1537"/>
    <w:rsid w:val="005E2A56"/>
    <w:rsid w:val="005E2B4C"/>
    <w:rsid w:val="005E32E1"/>
    <w:rsid w:val="005E371D"/>
    <w:rsid w:val="005E3AAC"/>
    <w:rsid w:val="005E5666"/>
    <w:rsid w:val="005E60AD"/>
    <w:rsid w:val="005E6736"/>
    <w:rsid w:val="005F0408"/>
    <w:rsid w:val="005F2539"/>
    <w:rsid w:val="005F39E7"/>
    <w:rsid w:val="005F56A1"/>
    <w:rsid w:val="005F5A01"/>
    <w:rsid w:val="005F63E1"/>
    <w:rsid w:val="005F6A59"/>
    <w:rsid w:val="005F7A0E"/>
    <w:rsid w:val="005F7B66"/>
    <w:rsid w:val="006003E1"/>
    <w:rsid w:val="00600CDB"/>
    <w:rsid w:val="00601352"/>
    <w:rsid w:val="00601640"/>
    <w:rsid w:val="00603228"/>
    <w:rsid w:val="00604966"/>
    <w:rsid w:val="00605884"/>
    <w:rsid w:val="00605959"/>
    <w:rsid w:val="00605B70"/>
    <w:rsid w:val="00607000"/>
    <w:rsid w:val="00607247"/>
    <w:rsid w:val="00607BB6"/>
    <w:rsid w:val="00610540"/>
    <w:rsid w:val="00610A91"/>
    <w:rsid w:val="00610D78"/>
    <w:rsid w:val="00612778"/>
    <w:rsid w:val="00616311"/>
    <w:rsid w:val="0061765C"/>
    <w:rsid w:val="006179EA"/>
    <w:rsid w:val="00621283"/>
    <w:rsid w:val="00623F0C"/>
    <w:rsid w:val="00625953"/>
    <w:rsid w:val="00625A6B"/>
    <w:rsid w:val="006261FF"/>
    <w:rsid w:val="00626534"/>
    <w:rsid w:val="00626749"/>
    <w:rsid w:val="006306C3"/>
    <w:rsid w:val="00631730"/>
    <w:rsid w:val="00631A14"/>
    <w:rsid w:val="00632703"/>
    <w:rsid w:val="00636CCE"/>
    <w:rsid w:val="00636D7B"/>
    <w:rsid w:val="0063708E"/>
    <w:rsid w:val="00637640"/>
    <w:rsid w:val="00637C16"/>
    <w:rsid w:val="00637EE9"/>
    <w:rsid w:val="006401ED"/>
    <w:rsid w:val="00640902"/>
    <w:rsid w:val="00640AA0"/>
    <w:rsid w:val="00640B3E"/>
    <w:rsid w:val="00641836"/>
    <w:rsid w:val="00643DF0"/>
    <w:rsid w:val="00644412"/>
    <w:rsid w:val="00644FA5"/>
    <w:rsid w:val="00645B6B"/>
    <w:rsid w:val="00647B06"/>
    <w:rsid w:val="0065279D"/>
    <w:rsid w:val="006531B1"/>
    <w:rsid w:val="00655521"/>
    <w:rsid w:val="006555CC"/>
    <w:rsid w:val="00661178"/>
    <w:rsid w:val="006619BF"/>
    <w:rsid w:val="00661F3C"/>
    <w:rsid w:val="006624F0"/>
    <w:rsid w:val="0066321E"/>
    <w:rsid w:val="006649F2"/>
    <w:rsid w:val="006701D3"/>
    <w:rsid w:val="00671A39"/>
    <w:rsid w:val="00672355"/>
    <w:rsid w:val="006724F6"/>
    <w:rsid w:val="00672A8E"/>
    <w:rsid w:val="00674503"/>
    <w:rsid w:val="00674B8D"/>
    <w:rsid w:val="00674C7D"/>
    <w:rsid w:val="00676824"/>
    <w:rsid w:val="00680501"/>
    <w:rsid w:val="00680578"/>
    <w:rsid w:val="006808A8"/>
    <w:rsid w:val="00682519"/>
    <w:rsid w:val="006828DD"/>
    <w:rsid w:val="00683306"/>
    <w:rsid w:val="00683D22"/>
    <w:rsid w:val="00685091"/>
    <w:rsid w:val="00685879"/>
    <w:rsid w:val="006859C7"/>
    <w:rsid w:val="0068675B"/>
    <w:rsid w:val="006900B2"/>
    <w:rsid w:val="00693362"/>
    <w:rsid w:val="00693782"/>
    <w:rsid w:val="00694173"/>
    <w:rsid w:val="00694B48"/>
    <w:rsid w:val="006958E9"/>
    <w:rsid w:val="00695FD4"/>
    <w:rsid w:val="006A1A33"/>
    <w:rsid w:val="006A337C"/>
    <w:rsid w:val="006A45D6"/>
    <w:rsid w:val="006A46E8"/>
    <w:rsid w:val="006A4A40"/>
    <w:rsid w:val="006A5FAF"/>
    <w:rsid w:val="006A6A2F"/>
    <w:rsid w:val="006A70F5"/>
    <w:rsid w:val="006A7D02"/>
    <w:rsid w:val="006A7E04"/>
    <w:rsid w:val="006B1D1D"/>
    <w:rsid w:val="006B29C5"/>
    <w:rsid w:val="006B44E0"/>
    <w:rsid w:val="006B62FC"/>
    <w:rsid w:val="006B6821"/>
    <w:rsid w:val="006B7D65"/>
    <w:rsid w:val="006C0C73"/>
    <w:rsid w:val="006C1023"/>
    <w:rsid w:val="006C2364"/>
    <w:rsid w:val="006C2F3E"/>
    <w:rsid w:val="006C43DA"/>
    <w:rsid w:val="006C4EB4"/>
    <w:rsid w:val="006C55B5"/>
    <w:rsid w:val="006C6EAB"/>
    <w:rsid w:val="006C798A"/>
    <w:rsid w:val="006D0F0E"/>
    <w:rsid w:val="006D2F3B"/>
    <w:rsid w:val="006D46BB"/>
    <w:rsid w:val="006D54CF"/>
    <w:rsid w:val="006D59EC"/>
    <w:rsid w:val="006D6443"/>
    <w:rsid w:val="006D6D26"/>
    <w:rsid w:val="006E02CA"/>
    <w:rsid w:val="006E067F"/>
    <w:rsid w:val="006E14B7"/>
    <w:rsid w:val="006E1F00"/>
    <w:rsid w:val="006E2845"/>
    <w:rsid w:val="006E40B2"/>
    <w:rsid w:val="006E6EF4"/>
    <w:rsid w:val="006F00B1"/>
    <w:rsid w:val="006F0EBC"/>
    <w:rsid w:val="006F0EC9"/>
    <w:rsid w:val="006F4EB0"/>
    <w:rsid w:val="006F55A9"/>
    <w:rsid w:val="006F73C1"/>
    <w:rsid w:val="006F7622"/>
    <w:rsid w:val="00700245"/>
    <w:rsid w:val="00700CF7"/>
    <w:rsid w:val="00701332"/>
    <w:rsid w:val="007020B4"/>
    <w:rsid w:val="00702D31"/>
    <w:rsid w:val="00703330"/>
    <w:rsid w:val="0070441B"/>
    <w:rsid w:val="00704C59"/>
    <w:rsid w:val="0070674E"/>
    <w:rsid w:val="007079BD"/>
    <w:rsid w:val="007127D8"/>
    <w:rsid w:val="00712A8E"/>
    <w:rsid w:val="00712DAE"/>
    <w:rsid w:val="00713934"/>
    <w:rsid w:val="00713BC5"/>
    <w:rsid w:val="00714049"/>
    <w:rsid w:val="00714643"/>
    <w:rsid w:val="00714A74"/>
    <w:rsid w:val="0071564F"/>
    <w:rsid w:val="00721D06"/>
    <w:rsid w:val="00721D3D"/>
    <w:rsid w:val="00723C38"/>
    <w:rsid w:val="007250FA"/>
    <w:rsid w:val="00725C76"/>
    <w:rsid w:val="00726CDE"/>
    <w:rsid w:val="007311F2"/>
    <w:rsid w:val="007312B2"/>
    <w:rsid w:val="00732388"/>
    <w:rsid w:val="007327E5"/>
    <w:rsid w:val="00732BB3"/>
    <w:rsid w:val="007350DA"/>
    <w:rsid w:val="00735169"/>
    <w:rsid w:val="00735393"/>
    <w:rsid w:val="00736592"/>
    <w:rsid w:val="00741EBB"/>
    <w:rsid w:val="0074241B"/>
    <w:rsid w:val="00742711"/>
    <w:rsid w:val="00743B6E"/>
    <w:rsid w:val="00744DE5"/>
    <w:rsid w:val="00745905"/>
    <w:rsid w:val="00746A64"/>
    <w:rsid w:val="00747249"/>
    <w:rsid w:val="007474AC"/>
    <w:rsid w:val="007509B0"/>
    <w:rsid w:val="00750A0B"/>
    <w:rsid w:val="00750BEA"/>
    <w:rsid w:val="007517A0"/>
    <w:rsid w:val="00751FF3"/>
    <w:rsid w:val="00754492"/>
    <w:rsid w:val="007544F6"/>
    <w:rsid w:val="007546B6"/>
    <w:rsid w:val="00756B3B"/>
    <w:rsid w:val="00761298"/>
    <w:rsid w:val="007616EA"/>
    <w:rsid w:val="00761FCD"/>
    <w:rsid w:val="00762A24"/>
    <w:rsid w:val="00762B32"/>
    <w:rsid w:val="007642E9"/>
    <w:rsid w:val="0076558A"/>
    <w:rsid w:val="00765657"/>
    <w:rsid w:val="00765DB1"/>
    <w:rsid w:val="007663B2"/>
    <w:rsid w:val="00766F27"/>
    <w:rsid w:val="00767F8A"/>
    <w:rsid w:val="00770DF5"/>
    <w:rsid w:val="00771A25"/>
    <w:rsid w:val="007720BB"/>
    <w:rsid w:val="00772DF6"/>
    <w:rsid w:val="00775501"/>
    <w:rsid w:val="00776245"/>
    <w:rsid w:val="00776743"/>
    <w:rsid w:val="00777704"/>
    <w:rsid w:val="00777915"/>
    <w:rsid w:val="00777C38"/>
    <w:rsid w:val="007803F5"/>
    <w:rsid w:val="007810C2"/>
    <w:rsid w:val="0078114E"/>
    <w:rsid w:val="00782A06"/>
    <w:rsid w:val="0078428D"/>
    <w:rsid w:val="00786565"/>
    <w:rsid w:val="007867F1"/>
    <w:rsid w:val="00786E8E"/>
    <w:rsid w:val="0078775C"/>
    <w:rsid w:val="007879E8"/>
    <w:rsid w:val="007901BE"/>
    <w:rsid w:val="00790A01"/>
    <w:rsid w:val="00790CF9"/>
    <w:rsid w:val="00791183"/>
    <w:rsid w:val="00791F12"/>
    <w:rsid w:val="00792343"/>
    <w:rsid w:val="00792542"/>
    <w:rsid w:val="0079320F"/>
    <w:rsid w:val="007946FF"/>
    <w:rsid w:val="00794BDB"/>
    <w:rsid w:val="0079711E"/>
    <w:rsid w:val="00797A21"/>
    <w:rsid w:val="007A022B"/>
    <w:rsid w:val="007A0693"/>
    <w:rsid w:val="007A13EB"/>
    <w:rsid w:val="007A1715"/>
    <w:rsid w:val="007A1B25"/>
    <w:rsid w:val="007A1DCE"/>
    <w:rsid w:val="007A2361"/>
    <w:rsid w:val="007A366E"/>
    <w:rsid w:val="007A5769"/>
    <w:rsid w:val="007A66A8"/>
    <w:rsid w:val="007B0F11"/>
    <w:rsid w:val="007B1A41"/>
    <w:rsid w:val="007B4E2B"/>
    <w:rsid w:val="007B53E0"/>
    <w:rsid w:val="007B5955"/>
    <w:rsid w:val="007B6697"/>
    <w:rsid w:val="007B7390"/>
    <w:rsid w:val="007B751E"/>
    <w:rsid w:val="007C1A91"/>
    <w:rsid w:val="007C2119"/>
    <w:rsid w:val="007C30A0"/>
    <w:rsid w:val="007C32AB"/>
    <w:rsid w:val="007C4AF6"/>
    <w:rsid w:val="007C4BEE"/>
    <w:rsid w:val="007C520E"/>
    <w:rsid w:val="007C571C"/>
    <w:rsid w:val="007C6085"/>
    <w:rsid w:val="007C786F"/>
    <w:rsid w:val="007C7B6C"/>
    <w:rsid w:val="007D22BB"/>
    <w:rsid w:val="007D25F9"/>
    <w:rsid w:val="007D2CCE"/>
    <w:rsid w:val="007D3141"/>
    <w:rsid w:val="007D36DE"/>
    <w:rsid w:val="007D4545"/>
    <w:rsid w:val="007D4605"/>
    <w:rsid w:val="007D4758"/>
    <w:rsid w:val="007D61E0"/>
    <w:rsid w:val="007D7DA1"/>
    <w:rsid w:val="007E126D"/>
    <w:rsid w:val="007E2913"/>
    <w:rsid w:val="007E2D56"/>
    <w:rsid w:val="007E40A5"/>
    <w:rsid w:val="007E4256"/>
    <w:rsid w:val="007E4EE1"/>
    <w:rsid w:val="007E554B"/>
    <w:rsid w:val="007E581E"/>
    <w:rsid w:val="007E6FF6"/>
    <w:rsid w:val="007E714E"/>
    <w:rsid w:val="007E718F"/>
    <w:rsid w:val="007F128C"/>
    <w:rsid w:val="007F1B7B"/>
    <w:rsid w:val="007F2A58"/>
    <w:rsid w:val="007F359B"/>
    <w:rsid w:val="007F4A73"/>
    <w:rsid w:val="007F4D2C"/>
    <w:rsid w:val="00800605"/>
    <w:rsid w:val="00800D3A"/>
    <w:rsid w:val="00800F9C"/>
    <w:rsid w:val="008013DA"/>
    <w:rsid w:val="00801CBA"/>
    <w:rsid w:val="00803748"/>
    <w:rsid w:val="00803CDF"/>
    <w:rsid w:val="00805AAE"/>
    <w:rsid w:val="00805CAD"/>
    <w:rsid w:val="00807959"/>
    <w:rsid w:val="0081056D"/>
    <w:rsid w:val="0081337F"/>
    <w:rsid w:val="008144EA"/>
    <w:rsid w:val="00816C07"/>
    <w:rsid w:val="00817127"/>
    <w:rsid w:val="00817435"/>
    <w:rsid w:val="00817A24"/>
    <w:rsid w:val="0082056A"/>
    <w:rsid w:val="00822005"/>
    <w:rsid w:val="00822968"/>
    <w:rsid w:val="0082464D"/>
    <w:rsid w:val="008273C9"/>
    <w:rsid w:val="00827696"/>
    <w:rsid w:val="008309DA"/>
    <w:rsid w:val="00830D5E"/>
    <w:rsid w:val="0083129F"/>
    <w:rsid w:val="00831B19"/>
    <w:rsid w:val="00831C81"/>
    <w:rsid w:val="008339AC"/>
    <w:rsid w:val="00833A7C"/>
    <w:rsid w:val="00833BD6"/>
    <w:rsid w:val="008350CB"/>
    <w:rsid w:val="00835133"/>
    <w:rsid w:val="008355FB"/>
    <w:rsid w:val="008362D7"/>
    <w:rsid w:val="00843079"/>
    <w:rsid w:val="00845847"/>
    <w:rsid w:val="00846DF0"/>
    <w:rsid w:val="008508B9"/>
    <w:rsid w:val="0085130D"/>
    <w:rsid w:val="00852DE3"/>
    <w:rsid w:val="00857546"/>
    <w:rsid w:val="0086001E"/>
    <w:rsid w:val="0086234F"/>
    <w:rsid w:val="00862720"/>
    <w:rsid w:val="0086291D"/>
    <w:rsid w:val="00863208"/>
    <w:rsid w:val="008641BB"/>
    <w:rsid w:val="0086683A"/>
    <w:rsid w:val="008675AF"/>
    <w:rsid w:val="008706BD"/>
    <w:rsid w:val="008713A0"/>
    <w:rsid w:val="00872748"/>
    <w:rsid w:val="00872A01"/>
    <w:rsid w:val="00873A93"/>
    <w:rsid w:val="00873C38"/>
    <w:rsid w:val="008748C3"/>
    <w:rsid w:val="00874BFF"/>
    <w:rsid w:val="00874CF4"/>
    <w:rsid w:val="008769A1"/>
    <w:rsid w:val="0088476F"/>
    <w:rsid w:val="00884B71"/>
    <w:rsid w:val="00886C0A"/>
    <w:rsid w:val="008902B6"/>
    <w:rsid w:val="008905C2"/>
    <w:rsid w:val="0089138A"/>
    <w:rsid w:val="0089166F"/>
    <w:rsid w:val="00893C3B"/>
    <w:rsid w:val="00894787"/>
    <w:rsid w:val="00895000"/>
    <w:rsid w:val="008965C3"/>
    <w:rsid w:val="00896B8A"/>
    <w:rsid w:val="00897AF8"/>
    <w:rsid w:val="008A0CF6"/>
    <w:rsid w:val="008A23D6"/>
    <w:rsid w:val="008A25E9"/>
    <w:rsid w:val="008A3428"/>
    <w:rsid w:val="008A5229"/>
    <w:rsid w:val="008A65A1"/>
    <w:rsid w:val="008A6FEF"/>
    <w:rsid w:val="008A70AE"/>
    <w:rsid w:val="008B0B3E"/>
    <w:rsid w:val="008B187A"/>
    <w:rsid w:val="008B1A98"/>
    <w:rsid w:val="008B1D10"/>
    <w:rsid w:val="008B24BF"/>
    <w:rsid w:val="008B34E3"/>
    <w:rsid w:val="008B684C"/>
    <w:rsid w:val="008B6AA7"/>
    <w:rsid w:val="008B79EA"/>
    <w:rsid w:val="008B7C80"/>
    <w:rsid w:val="008C0DAF"/>
    <w:rsid w:val="008C15E4"/>
    <w:rsid w:val="008C1E1F"/>
    <w:rsid w:val="008C2E1A"/>
    <w:rsid w:val="008C2E36"/>
    <w:rsid w:val="008C349C"/>
    <w:rsid w:val="008C4CA5"/>
    <w:rsid w:val="008C5459"/>
    <w:rsid w:val="008C6281"/>
    <w:rsid w:val="008C7005"/>
    <w:rsid w:val="008D038F"/>
    <w:rsid w:val="008D042C"/>
    <w:rsid w:val="008D0789"/>
    <w:rsid w:val="008D2714"/>
    <w:rsid w:val="008D3B6D"/>
    <w:rsid w:val="008D4456"/>
    <w:rsid w:val="008D6AE1"/>
    <w:rsid w:val="008E0A96"/>
    <w:rsid w:val="008E1DDD"/>
    <w:rsid w:val="008E2A4F"/>
    <w:rsid w:val="008E2D72"/>
    <w:rsid w:val="008E5031"/>
    <w:rsid w:val="008E6588"/>
    <w:rsid w:val="008E68D0"/>
    <w:rsid w:val="008F1167"/>
    <w:rsid w:val="008F1A61"/>
    <w:rsid w:val="008F2606"/>
    <w:rsid w:val="008F32E8"/>
    <w:rsid w:val="008F57AC"/>
    <w:rsid w:val="008F5DFF"/>
    <w:rsid w:val="008F61F6"/>
    <w:rsid w:val="008F62B5"/>
    <w:rsid w:val="008F65F9"/>
    <w:rsid w:val="00900D4E"/>
    <w:rsid w:val="00901BC1"/>
    <w:rsid w:val="009050BF"/>
    <w:rsid w:val="00905E3A"/>
    <w:rsid w:val="00906FC8"/>
    <w:rsid w:val="00907CB2"/>
    <w:rsid w:val="00910A09"/>
    <w:rsid w:val="00910B28"/>
    <w:rsid w:val="00911D55"/>
    <w:rsid w:val="00911E05"/>
    <w:rsid w:val="00911EFA"/>
    <w:rsid w:val="00913C40"/>
    <w:rsid w:val="00914A27"/>
    <w:rsid w:val="00914A51"/>
    <w:rsid w:val="0091606F"/>
    <w:rsid w:val="009169C4"/>
    <w:rsid w:val="00916E49"/>
    <w:rsid w:val="009177C0"/>
    <w:rsid w:val="00922367"/>
    <w:rsid w:val="009238F2"/>
    <w:rsid w:val="00923A3D"/>
    <w:rsid w:val="00924017"/>
    <w:rsid w:val="00924122"/>
    <w:rsid w:val="0092475B"/>
    <w:rsid w:val="00925F54"/>
    <w:rsid w:val="009302EA"/>
    <w:rsid w:val="00930DF1"/>
    <w:rsid w:val="009327A1"/>
    <w:rsid w:val="00935AF3"/>
    <w:rsid w:val="0093767E"/>
    <w:rsid w:val="00940C9D"/>
    <w:rsid w:val="00942BA9"/>
    <w:rsid w:val="009455A4"/>
    <w:rsid w:val="00946E39"/>
    <w:rsid w:val="00947E66"/>
    <w:rsid w:val="009514AA"/>
    <w:rsid w:val="0095344F"/>
    <w:rsid w:val="009534C3"/>
    <w:rsid w:val="00953AAF"/>
    <w:rsid w:val="00953BC9"/>
    <w:rsid w:val="00955D34"/>
    <w:rsid w:val="009561E2"/>
    <w:rsid w:val="009564B9"/>
    <w:rsid w:val="009579E2"/>
    <w:rsid w:val="00957B5F"/>
    <w:rsid w:val="00957C7C"/>
    <w:rsid w:val="00957E5C"/>
    <w:rsid w:val="00957E96"/>
    <w:rsid w:val="00961080"/>
    <w:rsid w:val="00961092"/>
    <w:rsid w:val="00961467"/>
    <w:rsid w:val="00961733"/>
    <w:rsid w:val="00961815"/>
    <w:rsid w:val="00961BEE"/>
    <w:rsid w:val="00961C90"/>
    <w:rsid w:val="00961DDA"/>
    <w:rsid w:val="00962433"/>
    <w:rsid w:val="009650AA"/>
    <w:rsid w:val="00965AE7"/>
    <w:rsid w:val="00966CA5"/>
    <w:rsid w:val="00971370"/>
    <w:rsid w:val="00973086"/>
    <w:rsid w:val="00973ACA"/>
    <w:rsid w:val="009741FD"/>
    <w:rsid w:val="00974A0E"/>
    <w:rsid w:val="00974BFE"/>
    <w:rsid w:val="00976C64"/>
    <w:rsid w:val="00977119"/>
    <w:rsid w:val="009801C6"/>
    <w:rsid w:val="0098084E"/>
    <w:rsid w:val="00980C0E"/>
    <w:rsid w:val="00980FD5"/>
    <w:rsid w:val="00981DD1"/>
    <w:rsid w:val="009830A8"/>
    <w:rsid w:val="0098317F"/>
    <w:rsid w:val="009837CE"/>
    <w:rsid w:val="00983F09"/>
    <w:rsid w:val="00984B58"/>
    <w:rsid w:val="00985D20"/>
    <w:rsid w:val="00987F7A"/>
    <w:rsid w:val="0099025F"/>
    <w:rsid w:val="00990B10"/>
    <w:rsid w:val="009918AA"/>
    <w:rsid w:val="00992274"/>
    <w:rsid w:val="00992339"/>
    <w:rsid w:val="0099406A"/>
    <w:rsid w:val="00994232"/>
    <w:rsid w:val="00995AB0"/>
    <w:rsid w:val="009978E6"/>
    <w:rsid w:val="009A0340"/>
    <w:rsid w:val="009A1337"/>
    <w:rsid w:val="009A2D3A"/>
    <w:rsid w:val="009A31E6"/>
    <w:rsid w:val="009A3614"/>
    <w:rsid w:val="009A55AA"/>
    <w:rsid w:val="009A702F"/>
    <w:rsid w:val="009A7BEF"/>
    <w:rsid w:val="009B15B5"/>
    <w:rsid w:val="009B5E49"/>
    <w:rsid w:val="009B69EC"/>
    <w:rsid w:val="009C04D6"/>
    <w:rsid w:val="009C1B00"/>
    <w:rsid w:val="009C255E"/>
    <w:rsid w:val="009C41E6"/>
    <w:rsid w:val="009C468D"/>
    <w:rsid w:val="009C4E18"/>
    <w:rsid w:val="009C65C9"/>
    <w:rsid w:val="009C7214"/>
    <w:rsid w:val="009D1C4F"/>
    <w:rsid w:val="009D38A2"/>
    <w:rsid w:val="009D4C26"/>
    <w:rsid w:val="009D5A91"/>
    <w:rsid w:val="009D683F"/>
    <w:rsid w:val="009D6A44"/>
    <w:rsid w:val="009D7E66"/>
    <w:rsid w:val="009E0E57"/>
    <w:rsid w:val="009E1C68"/>
    <w:rsid w:val="009E5906"/>
    <w:rsid w:val="009E6D0D"/>
    <w:rsid w:val="009E7125"/>
    <w:rsid w:val="009E7DCC"/>
    <w:rsid w:val="009F0065"/>
    <w:rsid w:val="009F1144"/>
    <w:rsid w:val="009F1574"/>
    <w:rsid w:val="009F1838"/>
    <w:rsid w:val="009F2067"/>
    <w:rsid w:val="009F215C"/>
    <w:rsid w:val="009F4770"/>
    <w:rsid w:val="009F4FB4"/>
    <w:rsid w:val="009F58CE"/>
    <w:rsid w:val="009F6583"/>
    <w:rsid w:val="009F6B46"/>
    <w:rsid w:val="009F7D20"/>
    <w:rsid w:val="00A00067"/>
    <w:rsid w:val="00A01D80"/>
    <w:rsid w:val="00A02029"/>
    <w:rsid w:val="00A02CEA"/>
    <w:rsid w:val="00A0344F"/>
    <w:rsid w:val="00A04F7C"/>
    <w:rsid w:val="00A067BD"/>
    <w:rsid w:val="00A1036A"/>
    <w:rsid w:val="00A10E64"/>
    <w:rsid w:val="00A12DC6"/>
    <w:rsid w:val="00A15425"/>
    <w:rsid w:val="00A159B3"/>
    <w:rsid w:val="00A16BB1"/>
    <w:rsid w:val="00A17E2E"/>
    <w:rsid w:val="00A21126"/>
    <w:rsid w:val="00A21202"/>
    <w:rsid w:val="00A230AD"/>
    <w:rsid w:val="00A23527"/>
    <w:rsid w:val="00A26C87"/>
    <w:rsid w:val="00A306B8"/>
    <w:rsid w:val="00A331C4"/>
    <w:rsid w:val="00A352F0"/>
    <w:rsid w:val="00A36981"/>
    <w:rsid w:val="00A37531"/>
    <w:rsid w:val="00A41EE3"/>
    <w:rsid w:val="00A421EA"/>
    <w:rsid w:val="00A421F5"/>
    <w:rsid w:val="00A4270D"/>
    <w:rsid w:val="00A42869"/>
    <w:rsid w:val="00A428A3"/>
    <w:rsid w:val="00A430B9"/>
    <w:rsid w:val="00A4392A"/>
    <w:rsid w:val="00A4420A"/>
    <w:rsid w:val="00A44F95"/>
    <w:rsid w:val="00A4552C"/>
    <w:rsid w:val="00A45E59"/>
    <w:rsid w:val="00A46B8C"/>
    <w:rsid w:val="00A476D3"/>
    <w:rsid w:val="00A47C42"/>
    <w:rsid w:val="00A505B3"/>
    <w:rsid w:val="00A515FB"/>
    <w:rsid w:val="00A526C1"/>
    <w:rsid w:val="00A535F7"/>
    <w:rsid w:val="00A53ED8"/>
    <w:rsid w:val="00A550E0"/>
    <w:rsid w:val="00A5596F"/>
    <w:rsid w:val="00A56BF2"/>
    <w:rsid w:val="00A61C9D"/>
    <w:rsid w:val="00A6253B"/>
    <w:rsid w:val="00A63888"/>
    <w:rsid w:val="00A65A41"/>
    <w:rsid w:val="00A70040"/>
    <w:rsid w:val="00A71667"/>
    <w:rsid w:val="00A72847"/>
    <w:rsid w:val="00A737C2"/>
    <w:rsid w:val="00A74253"/>
    <w:rsid w:val="00A74868"/>
    <w:rsid w:val="00A749FB"/>
    <w:rsid w:val="00A7509B"/>
    <w:rsid w:val="00A75359"/>
    <w:rsid w:val="00A777CD"/>
    <w:rsid w:val="00A805B9"/>
    <w:rsid w:val="00A82750"/>
    <w:rsid w:val="00A8362A"/>
    <w:rsid w:val="00A849C4"/>
    <w:rsid w:val="00A853F0"/>
    <w:rsid w:val="00A85AAF"/>
    <w:rsid w:val="00A8610E"/>
    <w:rsid w:val="00A86BD7"/>
    <w:rsid w:val="00A903F7"/>
    <w:rsid w:val="00A9174A"/>
    <w:rsid w:val="00A919A8"/>
    <w:rsid w:val="00A92AF1"/>
    <w:rsid w:val="00A93C24"/>
    <w:rsid w:val="00A93DEE"/>
    <w:rsid w:val="00A94655"/>
    <w:rsid w:val="00A94FB4"/>
    <w:rsid w:val="00A95A78"/>
    <w:rsid w:val="00AA0569"/>
    <w:rsid w:val="00AA073E"/>
    <w:rsid w:val="00AA0791"/>
    <w:rsid w:val="00AA1820"/>
    <w:rsid w:val="00AA3D31"/>
    <w:rsid w:val="00AA49C0"/>
    <w:rsid w:val="00AA7986"/>
    <w:rsid w:val="00AA7C6C"/>
    <w:rsid w:val="00AB23BE"/>
    <w:rsid w:val="00AB26E1"/>
    <w:rsid w:val="00AB2B2F"/>
    <w:rsid w:val="00AB33E7"/>
    <w:rsid w:val="00AB3B45"/>
    <w:rsid w:val="00AB483F"/>
    <w:rsid w:val="00AB4CB4"/>
    <w:rsid w:val="00AB5E74"/>
    <w:rsid w:val="00AB67C1"/>
    <w:rsid w:val="00AB6C52"/>
    <w:rsid w:val="00AB700B"/>
    <w:rsid w:val="00AC01B9"/>
    <w:rsid w:val="00AC0781"/>
    <w:rsid w:val="00AC2F17"/>
    <w:rsid w:val="00AC2F51"/>
    <w:rsid w:val="00AC3802"/>
    <w:rsid w:val="00AC3DC1"/>
    <w:rsid w:val="00AC3E3D"/>
    <w:rsid w:val="00AC3FE4"/>
    <w:rsid w:val="00AC46D5"/>
    <w:rsid w:val="00AC479B"/>
    <w:rsid w:val="00AC560D"/>
    <w:rsid w:val="00AC632E"/>
    <w:rsid w:val="00AC6E8F"/>
    <w:rsid w:val="00AD1997"/>
    <w:rsid w:val="00AD2B04"/>
    <w:rsid w:val="00AD4CED"/>
    <w:rsid w:val="00AD7F53"/>
    <w:rsid w:val="00AE0341"/>
    <w:rsid w:val="00AE1814"/>
    <w:rsid w:val="00AE2CEB"/>
    <w:rsid w:val="00AE2F3C"/>
    <w:rsid w:val="00AE5E11"/>
    <w:rsid w:val="00AE5F60"/>
    <w:rsid w:val="00AE7943"/>
    <w:rsid w:val="00AE79CA"/>
    <w:rsid w:val="00AE7C80"/>
    <w:rsid w:val="00AE7EA6"/>
    <w:rsid w:val="00AF113B"/>
    <w:rsid w:val="00AF13FC"/>
    <w:rsid w:val="00AF14D6"/>
    <w:rsid w:val="00AF276B"/>
    <w:rsid w:val="00AF4509"/>
    <w:rsid w:val="00AF480C"/>
    <w:rsid w:val="00AF54C2"/>
    <w:rsid w:val="00AF6206"/>
    <w:rsid w:val="00AF6C21"/>
    <w:rsid w:val="00AF7ADE"/>
    <w:rsid w:val="00B00CC6"/>
    <w:rsid w:val="00B01461"/>
    <w:rsid w:val="00B01588"/>
    <w:rsid w:val="00B01C8B"/>
    <w:rsid w:val="00B03A2B"/>
    <w:rsid w:val="00B04E5C"/>
    <w:rsid w:val="00B055CF"/>
    <w:rsid w:val="00B05C88"/>
    <w:rsid w:val="00B0669A"/>
    <w:rsid w:val="00B06A1A"/>
    <w:rsid w:val="00B07A0B"/>
    <w:rsid w:val="00B07AF0"/>
    <w:rsid w:val="00B110CB"/>
    <w:rsid w:val="00B12172"/>
    <w:rsid w:val="00B1251C"/>
    <w:rsid w:val="00B125BE"/>
    <w:rsid w:val="00B125F6"/>
    <w:rsid w:val="00B15DE8"/>
    <w:rsid w:val="00B161CE"/>
    <w:rsid w:val="00B16803"/>
    <w:rsid w:val="00B16983"/>
    <w:rsid w:val="00B20FB9"/>
    <w:rsid w:val="00B23EB7"/>
    <w:rsid w:val="00B27306"/>
    <w:rsid w:val="00B300D5"/>
    <w:rsid w:val="00B32BCE"/>
    <w:rsid w:val="00B36D29"/>
    <w:rsid w:val="00B374A0"/>
    <w:rsid w:val="00B40062"/>
    <w:rsid w:val="00B40524"/>
    <w:rsid w:val="00B40718"/>
    <w:rsid w:val="00B416DB"/>
    <w:rsid w:val="00B419EB"/>
    <w:rsid w:val="00B42A47"/>
    <w:rsid w:val="00B438E6"/>
    <w:rsid w:val="00B43DAE"/>
    <w:rsid w:val="00B44E33"/>
    <w:rsid w:val="00B450F2"/>
    <w:rsid w:val="00B45820"/>
    <w:rsid w:val="00B45A03"/>
    <w:rsid w:val="00B504E7"/>
    <w:rsid w:val="00B533ED"/>
    <w:rsid w:val="00B62712"/>
    <w:rsid w:val="00B62F70"/>
    <w:rsid w:val="00B63101"/>
    <w:rsid w:val="00B64558"/>
    <w:rsid w:val="00B653AC"/>
    <w:rsid w:val="00B7101D"/>
    <w:rsid w:val="00B72388"/>
    <w:rsid w:val="00B73194"/>
    <w:rsid w:val="00B7353A"/>
    <w:rsid w:val="00B73A13"/>
    <w:rsid w:val="00B73BB7"/>
    <w:rsid w:val="00B74071"/>
    <w:rsid w:val="00B74B22"/>
    <w:rsid w:val="00B74F70"/>
    <w:rsid w:val="00B757BF"/>
    <w:rsid w:val="00B75CF6"/>
    <w:rsid w:val="00B7684F"/>
    <w:rsid w:val="00B7689F"/>
    <w:rsid w:val="00B768CF"/>
    <w:rsid w:val="00B76D53"/>
    <w:rsid w:val="00B77634"/>
    <w:rsid w:val="00B80253"/>
    <w:rsid w:val="00B80B5D"/>
    <w:rsid w:val="00B8148E"/>
    <w:rsid w:val="00B8232F"/>
    <w:rsid w:val="00B834FB"/>
    <w:rsid w:val="00B8505C"/>
    <w:rsid w:val="00B875E8"/>
    <w:rsid w:val="00B90144"/>
    <w:rsid w:val="00B91B38"/>
    <w:rsid w:val="00B93070"/>
    <w:rsid w:val="00B9315B"/>
    <w:rsid w:val="00B939BA"/>
    <w:rsid w:val="00B94D61"/>
    <w:rsid w:val="00B94DCB"/>
    <w:rsid w:val="00B96700"/>
    <w:rsid w:val="00BA0B8C"/>
    <w:rsid w:val="00BA3101"/>
    <w:rsid w:val="00BA3B15"/>
    <w:rsid w:val="00BA4D78"/>
    <w:rsid w:val="00BA4F91"/>
    <w:rsid w:val="00BA5A45"/>
    <w:rsid w:val="00BB1060"/>
    <w:rsid w:val="00BB1631"/>
    <w:rsid w:val="00BB2F81"/>
    <w:rsid w:val="00BB57C2"/>
    <w:rsid w:val="00BB5AFE"/>
    <w:rsid w:val="00BB5FC3"/>
    <w:rsid w:val="00BB64B1"/>
    <w:rsid w:val="00BB6E92"/>
    <w:rsid w:val="00BC03E2"/>
    <w:rsid w:val="00BC14D7"/>
    <w:rsid w:val="00BC37CA"/>
    <w:rsid w:val="00BC3F31"/>
    <w:rsid w:val="00BC4881"/>
    <w:rsid w:val="00BC6E7C"/>
    <w:rsid w:val="00BD06E8"/>
    <w:rsid w:val="00BD0CAB"/>
    <w:rsid w:val="00BD3037"/>
    <w:rsid w:val="00BD378C"/>
    <w:rsid w:val="00BD3E2D"/>
    <w:rsid w:val="00BD53AE"/>
    <w:rsid w:val="00BD5D12"/>
    <w:rsid w:val="00BD6816"/>
    <w:rsid w:val="00BD733E"/>
    <w:rsid w:val="00BD76CD"/>
    <w:rsid w:val="00BE2BB9"/>
    <w:rsid w:val="00BE3EBF"/>
    <w:rsid w:val="00BE584B"/>
    <w:rsid w:val="00BE74D2"/>
    <w:rsid w:val="00BE75A6"/>
    <w:rsid w:val="00BF083E"/>
    <w:rsid w:val="00BF1019"/>
    <w:rsid w:val="00BF1113"/>
    <w:rsid w:val="00BF11FA"/>
    <w:rsid w:val="00BF2FF2"/>
    <w:rsid w:val="00BF3E48"/>
    <w:rsid w:val="00BF45DF"/>
    <w:rsid w:val="00BF6676"/>
    <w:rsid w:val="00BF6B6D"/>
    <w:rsid w:val="00BF6DEF"/>
    <w:rsid w:val="00C0030E"/>
    <w:rsid w:val="00C02422"/>
    <w:rsid w:val="00C03CA7"/>
    <w:rsid w:val="00C04914"/>
    <w:rsid w:val="00C050DA"/>
    <w:rsid w:val="00C06653"/>
    <w:rsid w:val="00C06AED"/>
    <w:rsid w:val="00C10628"/>
    <w:rsid w:val="00C10A45"/>
    <w:rsid w:val="00C10EEF"/>
    <w:rsid w:val="00C12D38"/>
    <w:rsid w:val="00C13AF7"/>
    <w:rsid w:val="00C166AE"/>
    <w:rsid w:val="00C16704"/>
    <w:rsid w:val="00C173B5"/>
    <w:rsid w:val="00C1765A"/>
    <w:rsid w:val="00C204A9"/>
    <w:rsid w:val="00C20CD5"/>
    <w:rsid w:val="00C2131A"/>
    <w:rsid w:val="00C22397"/>
    <w:rsid w:val="00C231D3"/>
    <w:rsid w:val="00C23710"/>
    <w:rsid w:val="00C238C5"/>
    <w:rsid w:val="00C23EAF"/>
    <w:rsid w:val="00C26C3B"/>
    <w:rsid w:val="00C3047F"/>
    <w:rsid w:val="00C319ED"/>
    <w:rsid w:val="00C32077"/>
    <w:rsid w:val="00C35033"/>
    <w:rsid w:val="00C3575D"/>
    <w:rsid w:val="00C35F7D"/>
    <w:rsid w:val="00C36296"/>
    <w:rsid w:val="00C362DD"/>
    <w:rsid w:val="00C362EC"/>
    <w:rsid w:val="00C36E32"/>
    <w:rsid w:val="00C37466"/>
    <w:rsid w:val="00C37EF4"/>
    <w:rsid w:val="00C40398"/>
    <w:rsid w:val="00C408C8"/>
    <w:rsid w:val="00C40D7D"/>
    <w:rsid w:val="00C415F5"/>
    <w:rsid w:val="00C42159"/>
    <w:rsid w:val="00C42379"/>
    <w:rsid w:val="00C42BA1"/>
    <w:rsid w:val="00C4455C"/>
    <w:rsid w:val="00C45065"/>
    <w:rsid w:val="00C45B8E"/>
    <w:rsid w:val="00C466F2"/>
    <w:rsid w:val="00C467B0"/>
    <w:rsid w:val="00C46FDD"/>
    <w:rsid w:val="00C479D1"/>
    <w:rsid w:val="00C50F13"/>
    <w:rsid w:val="00C515AA"/>
    <w:rsid w:val="00C53A03"/>
    <w:rsid w:val="00C56361"/>
    <w:rsid w:val="00C564F6"/>
    <w:rsid w:val="00C57BC8"/>
    <w:rsid w:val="00C60DC5"/>
    <w:rsid w:val="00C60F80"/>
    <w:rsid w:val="00C63C75"/>
    <w:rsid w:val="00C645B1"/>
    <w:rsid w:val="00C64C0F"/>
    <w:rsid w:val="00C64ED4"/>
    <w:rsid w:val="00C6521C"/>
    <w:rsid w:val="00C65701"/>
    <w:rsid w:val="00C65956"/>
    <w:rsid w:val="00C66A4A"/>
    <w:rsid w:val="00C66D62"/>
    <w:rsid w:val="00C67515"/>
    <w:rsid w:val="00C70E2A"/>
    <w:rsid w:val="00C74E26"/>
    <w:rsid w:val="00C751CC"/>
    <w:rsid w:val="00C76825"/>
    <w:rsid w:val="00C77E82"/>
    <w:rsid w:val="00C8206D"/>
    <w:rsid w:val="00C82FBC"/>
    <w:rsid w:val="00C83275"/>
    <w:rsid w:val="00C84BF9"/>
    <w:rsid w:val="00C84FE2"/>
    <w:rsid w:val="00C85A29"/>
    <w:rsid w:val="00C85CAD"/>
    <w:rsid w:val="00C85F17"/>
    <w:rsid w:val="00C86492"/>
    <w:rsid w:val="00C8671E"/>
    <w:rsid w:val="00C86F7A"/>
    <w:rsid w:val="00C8742A"/>
    <w:rsid w:val="00C87CE8"/>
    <w:rsid w:val="00C902CA"/>
    <w:rsid w:val="00C91F93"/>
    <w:rsid w:val="00C9344D"/>
    <w:rsid w:val="00C9395C"/>
    <w:rsid w:val="00C947E2"/>
    <w:rsid w:val="00C94B0F"/>
    <w:rsid w:val="00C95F28"/>
    <w:rsid w:val="00CA1153"/>
    <w:rsid w:val="00CA1223"/>
    <w:rsid w:val="00CA1C07"/>
    <w:rsid w:val="00CA1DF3"/>
    <w:rsid w:val="00CA2808"/>
    <w:rsid w:val="00CA33F1"/>
    <w:rsid w:val="00CA5BB8"/>
    <w:rsid w:val="00CA6296"/>
    <w:rsid w:val="00CA69B6"/>
    <w:rsid w:val="00CA6D22"/>
    <w:rsid w:val="00CB29AC"/>
    <w:rsid w:val="00CB3368"/>
    <w:rsid w:val="00CB5785"/>
    <w:rsid w:val="00CB61D7"/>
    <w:rsid w:val="00CB6AE4"/>
    <w:rsid w:val="00CB6EF6"/>
    <w:rsid w:val="00CB6EF7"/>
    <w:rsid w:val="00CB71DF"/>
    <w:rsid w:val="00CB7412"/>
    <w:rsid w:val="00CC134C"/>
    <w:rsid w:val="00CC1DB7"/>
    <w:rsid w:val="00CC2192"/>
    <w:rsid w:val="00CC39D1"/>
    <w:rsid w:val="00CC41EF"/>
    <w:rsid w:val="00CC44B7"/>
    <w:rsid w:val="00CC47CA"/>
    <w:rsid w:val="00CC5088"/>
    <w:rsid w:val="00CC742D"/>
    <w:rsid w:val="00CC7A28"/>
    <w:rsid w:val="00CC7B70"/>
    <w:rsid w:val="00CD032B"/>
    <w:rsid w:val="00CD0490"/>
    <w:rsid w:val="00CD0792"/>
    <w:rsid w:val="00CD0ABA"/>
    <w:rsid w:val="00CD12E3"/>
    <w:rsid w:val="00CD3E0B"/>
    <w:rsid w:val="00CD4527"/>
    <w:rsid w:val="00CD47E5"/>
    <w:rsid w:val="00CD4A71"/>
    <w:rsid w:val="00CD566C"/>
    <w:rsid w:val="00CD5BE0"/>
    <w:rsid w:val="00CD626E"/>
    <w:rsid w:val="00CD69B6"/>
    <w:rsid w:val="00CD7096"/>
    <w:rsid w:val="00CE0501"/>
    <w:rsid w:val="00CE063D"/>
    <w:rsid w:val="00CE06D5"/>
    <w:rsid w:val="00CE34FF"/>
    <w:rsid w:val="00CE5BBA"/>
    <w:rsid w:val="00CE5F85"/>
    <w:rsid w:val="00CE6991"/>
    <w:rsid w:val="00CE6DE0"/>
    <w:rsid w:val="00CE7853"/>
    <w:rsid w:val="00CE79AF"/>
    <w:rsid w:val="00CF2CB8"/>
    <w:rsid w:val="00CF316B"/>
    <w:rsid w:val="00CF3866"/>
    <w:rsid w:val="00CF3A38"/>
    <w:rsid w:val="00CF3FD3"/>
    <w:rsid w:val="00CF62C1"/>
    <w:rsid w:val="00CF6678"/>
    <w:rsid w:val="00D01C9B"/>
    <w:rsid w:val="00D025C6"/>
    <w:rsid w:val="00D03985"/>
    <w:rsid w:val="00D0434D"/>
    <w:rsid w:val="00D06E07"/>
    <w:rsid w:val="00D1098E"/>
    <w:rsid w:val="00D13518"/>
    <w:rsid w:val="00D15CD7"/>
    <w:rsid w:val="00D16FA9"/>
    <w:rsid w:val="00D1754C"/>
    <w:rsid w:val="00D17FFE"/>
    <w:rsid w:val="00D21458"/>
    <w:rsid w:val="00D2577F"/>
    <w:rsid w:val="00D263F1"/>
    <w:rsid w:val="00D267AF"/>
    <w:rsid w:val="00D27005"/>
    <w:rsid w:val="00D275CF"/>
    <w:rsid w:val="00D276A1"/>
    <w:rsid w:val="00D278DA"/>
    <w:rsid w:val="00D313A3"/>
    <w:rsid w:val="00D3152B"/>
    <w:rsid w:val="00D33DE7"/>
    <w:rsid w:val="00D344E4"/>
    <w:rsid w:val="00D35D9C"/>
    <w:rsid w:val="00D37F8F"/>
    <w:rsid w:val="00D424CE"/>
    <w:rsid w:val="00D42C94"/>
    <w:rsid w:val="00D45752"/>
    <w:rsid w:val="00D4674E"/>
    <w:rsid w:val="00D5020A"/>
    <w:rsid w:val="00D5155A"/>
    <w:rsid w:val="00D5212B"/>
    <w:rsid w:val="00D550A8"/>
    <w:rsid w:val="00D56804"/>
    <w:rsid w:val="00D568BE"/>
    <w:rsid w:val="00D5749A"/>
    <w:rsid w:val="00D574E6"/>
    <w:rsid w:val="00D577E1"/>
    <w:rsid w:val="00D5794E"/>
    <w:rsid w:val="00D60C32"/>
    <w:rsid w:val="00D623A6"/>
    <w:rsid w:val="00D630AC"/>
    <w:rsid w:val="00D63944"/>
    <w:rsid w:val="00D65F0B"/>
    <w:rsid w:val="00D66019"/>
    <w:rsid w:val="00D67369"/>
    <w:rsid w:val="00D674C1"/>
    <w:rsid w:val="00D67B52"/>
    <w:rsid w:val="00D71C02"/>
    <w:rsid w:val="00D73292"/>
    <w:rsid w:val="00D73DB7"/>
    <w:rsid w:val="00D7495B"/>
    <w:rsid w:val="00D75211"/>
    <w:rsid w:val="00D753E2"/>
    <w:rsid w:val="00D75ED2"/>
    <w:rsid w:val="00D775AF"/>
    <w:rsid w:val="00D80371"/>
    <w:rsid w:val="00D8114E"/>
    <w:rsid w:val="00D83D28"/>
    <w:rsid w:val="00D85714"/>
    <w:rsid w:val="00D87971"/>
    <w:rsid w:val="00D87F2B"/>
    <w:rsid w:val="00D92286"/>
    <w:rsid w:val="00D94316"/>
    <w:rsid w:val="00D943CF"/>
    <w:rsid w:val="00D95798"/>
    <w:rsid w:val="00D97A9D"/>
    <w:rsid w:val="00D97AFA"/>
    <w:rsid w:val="00DA1501"/>
    <w:rsid w:val="00DA3A96"/>
    <w:rsid w:val="00DA4475"/>
    <w:rsid w:val="00DA525B"/>
    <w:rsid w:val="00DA5AE9"/>
    <w:rsid w:val="00DA6116"/>
    <w:rsid w:val="00DB0F7F"/>
    <w:rsid w:val="00DB129A"/>
    <w:rsid w:val="00DB1D95"/>
    <w:rsid w:val="00DB305D"/>
    <w:rsid w:val="00DB4BC8"/>
    <w:rsid w:val="00DB503E"/>
    <w:rsid w:val="00DB6593"/>
    <w:rsid w:val="00DB78BD"/>
    <w:rsid w:val="00DC0AEB"/>
    <w:rsid w:val="00DC24CB"/>
    <w:rsid w:val="00DC2750"/>
    <w:rsid w:val="00DC2AF7"/>
    <w:rsid w:val="00DC47FC"/>
    <w:rsid w:val="00DC4C61"/>
    <w:rsid w:val="00DC62F6"/>
    <w:rsid w:val="00DC6355"/>
    <w:rsid w:val="00DC6B19"/>
    <w:rsid w:val="00DC6F5C"/>
    <w:rsid w:val="00DC772F"/>
    <w:rsid w:val="00DD032F"/>
    <w:rsid w:val="00DD14DC"/>
    <w:rsid w:val="00DD1E2A"/>
    <w:rsid w:val="00DD47E0"/>
    <w:rsid w:val="00DE0648"/>
    <w:rsid w:val="00DE2093"/>
    <w:rsid w:val="00DE3E8D"/>
    <w:rsid w:val="00DE47CF"/>
    <w:rsid w:val="00DE6335"/>
    <w:rsid w:val="00DE64F4"/>
    <w:rsid w:val="00DE6913"/>
    <w:rsid w:val="00DF0054"/>
    <w:rsid w:val="00DF26C5"/>
    <w:rsid w:val="00DF38A7"/>
    <w:rsid w:val="00DF4474"/>
    <w:rsid w:val="00DF53B6"/>
    <w:rsid w:val="00DF59FF"/>
    <w:rsid w:val="00DF6C19"/>
    <w:rsid w:val="00DF76E5"/>
    <w:rsid w:val="00E01F8E"/>
    <w:rsid w:val="00E03157"/>
    <w:rsid w:val="00E0613B"/>
    <w:rsid w:val="00E064FC"/>
    <w:rsid w:val="00E06D3B"/>
    <w:rsid w:val="00E1015C"/>
    <w:rsid w:val="00E11B95"/>
    <w:rsid w:val="00E11F7A"/>
    <w:rsid w:val="00E12A02"/>
    <w:rsid w:val="00E147EF"/>
    <w:rsid w:val="00E16897"/>
    <w:rsid w:val="00E17C9F"/>
    <w:rsid w:val="00E2089F"/>
    <w:rsid w:val="00E2174E"/>
    <w:rsid w:val="00E21E74"/>
    <w:rsid w:val="00E2219F"/>
    <w:rsid w:val="00E24D94"/>
    <w:rsid w:val="00E26A2B"/>
    <w:rsid w:val="00E26FBE"/>
    <w:rsid w:val="00E270D3"/>
    <w:rsid w:val="00E27131"/>
    <w:rsid w:val="00E2796E"/>
    <w:rsid w:val="00E306B3"/>
    <w:rsid w:val="00E33656"/>
    <w:rsid w:val="00E34980"/>
    <w:rsid w:val="00E369F8"/>
    <w:rsid w:val="00E36B82"/>
    <w:rsid w:val="00E37B76"/>
    <w:rsid w:val="00E414C7"/>
    <w:rsid w:val="00E4174C"/>
    <w:rsid w:val="00E41C1B"/>
    <w:rsid w:val="00E4409C"/>
    <w:rsid w:val="00E44AE0"/>
    <w:rsid w:val="00E45D76"/>
    <w:rsid w:val="00E46AA5"/>
    <w:rsid w:val="00E52777"/>
    <w:rsid w:val="00E52893"/>
    <w:rsid w:val="00E54932"/>
    <w:rsid w:val="00E54958"/>
    <w:rsid w:val="00E54A1F"/>
    <w:rsid w:val="00E55EB5"/>
    <w:rsid w:val="00E5612E"/>
    <w:rsid w:val="00E5676B"/>
    <w:rsid w:val="00E56A0E"/>
    <w:rsid w:val="00E56C41"/>
    <w:rsid w:val="00E60C86"/>
    <w:rsid w:val="00E6165A"/>
    <w:rsid w:val="00E61A0E"/>
    <w:rsid w:val="00E623F9"/>
    <w:rsid w:val="00E63417"/>
    <w:rsid w:val="00E64633"/>
    <w:rsid w:val="00E64FD5"/>
    <w:rsid w:val="00E65D97"/>
    <w:rsid w:val="00E6672E"/>
    <w:rsid w:val="00E70238"/>
    <w:rsid w:val="00E71E48"/>
    <w:rsid w:val="00E724E1"/>
    <w:rsid w:val="00E72D5A"/>
    <w:rsid w:val="00E730FD"/>
    <w:rsid w:val="00E730FE"/>
    <w:rsid w:val="00E73CFD"/>
    <w:rsid w:val="00E74A3A"/>
    <w:rsid w:val="00E751B1"/>
    <w:rsid w:val="00E757AA"/>
    <w:rsid w:val="00E7623F"/>
    <w:rsid w:val="00E76771"/>
    <w:rsid w:val="00E819FF"/>
    <w:rsid w:val="00E81FFA"/>
    <w:rsid w:val="00E8289A"/>
    <w:rsid w:val="00E85AC7"/>
    <w:rsid w:val="00E863AF"/>
    <w:rsid w:val="00E86611"/>
    <w:rsid w:val="00E87660"/>
    <w:rsid w:val="00E903AB"/>
    <w:rsid w:val="00E914F2"/>
    <w:rsid w:val="00E9245D"/>
    <w:rsid w:val="00E92BB2"/>
    <w:rsid w:val="00E92EB2"/>
    <w:rsid w:val="00E930CB"/>
    <w:rsid w:val="00E94062"/>
    <w:rsid w:val="00E940DE"/>
    <w:rsid w:val="00E94B18"/>
    <w:rsid w:val="00E9541B"/>
    <w:rsid w:val="00E95655"/>
    <w:rsid w:val="00E95717"/>
    <w:rsid w:val="00E9607B"/>
    <w:rsid w:val="00E9698A"/>
    <w:rsid w:val="00EA04A3"/>
    <w:rsid w:val="00EA0A93"/>
    <w:rsid w:val="00EA1291"/>
    <w:rsid w:val="00EA28C3"/>
    <w:rsid w:val="00EA428B"/>
    <w:rsid w:val="00EA524A"/>
    <w:rsid w:val="00EA5A07"/>
    <w:rsid w:val="00EA73C1"/>
    <w:rsid w:val="00EA79E3"/>
    <w:rsid w:val="00EB0AD7"/>
    <w:rsid w:val="00EB2D17"/>
    <w:rsid w:val="00EB3AA5"/>
    <w:rsid w:val="00EB54F6"/>
    <w:rsid w:val="00EB69F4"/>
    <w:rsid w:val="00EC0F55"/>
    <w:rsid w:val="00EC134A"/>
    <w:rsid w:val="00EC1B12"/>
    <w:rsid w:val="00EC1B77"/>
    <w:rsid w:val="00EC2A35"/>
    <w:rsid w:val="00EC2FCC"/>
    <w:rsid w:val="00EC3CEA"/>
    <w:rsid w:val="00EC4372"/>
    <w:rsid w:val="00EC5621"/>
    <w:rsid w:val="00EC58E3"/>
    <w:rsid w:val="00EC5D76"/>
    <w:rsid w:val="00EC5DED"/>
    <w:rsid w:val="00EC751B"/>
    <w:rsid w:val="00ED09BE"/>
    <w:rsid w:val="00ED103C"/>
    <w:rsid w:val="00ED1A8C"/>
    <w:rsid w:val="00ED2141"/>
    <w:rsid w:val="00ED41DB"/>
    <w:rsid w:val="00ED5092"/>
    <w:rsid w:val="00ED5BB8"/>
    <w:rsid w:val="00ED5E7C"/>
    <w:rsid w:val="00ED6081"/>
    <w:rsid w:val="00EE07A9"/>
    <w:rsid w:val="00EE18CC"/>
    <w:rsid w:val="00EF08D7"/>
    <w:rsid w:val="00EF0EB9"/>
    <w:rsid w:val="00EF2113"/>
    <w:rsid w:val="00EF7114"/>
    <w:rsid w:val="00EF7A4E"/>
    <w:rsid w:val="00EF7CC5"/>
    <w:rsid w:val="00F007D7"/>
    <w:rsid w:val="00F033C4"/>
    <w:rsid w:val="00F03F3C"/>
    <w:rsid w:val="00F05BCC"/>
    <w:rsid w:val="00F068CC"/>
    <w:rsid w:val="00F06C1B"/>
    <w:rsid w:val="00F10DFD"/>
    <w:rsid w:val="00F1219B"/>
    <w:rsid w:val="00F12FEC"/>
    <w:rsid w:val="00F1325E"/>
    <w:rsid w:val="00F16055"/>
    <w:rsid w:val="00F16554"/>
    <w:rsid w:val="00F1665C"/>
    <w:rsid w:val="00F17333"/>
    <w:rsid w:val="00F17D02"/>
    <w:rsid w:val="00F17E1A"/>
    <w:rsid w:val="00F20704"/>
    <w:rsid w:val="00F218F5"/>
    <w:rsid w:val="00F22DF8"/>
    <w:rsid w:val="00F2332C"/>
    <w:rsid w:val="00F237BF"/>
    <w:rsid w:val="00F23F96"/>
    <w:rsid w:val="00F2435A"/>
    <w:rsid w:val="00F2457B"/>
    <w:rsid w:val="00F251D8"/>
    <w:rsid w:val="00F251FB"/>
    <w:rsid w:val="00F264BF"/>
    <w:rsid w:val="00F319C8"/>
    <w:rsid w:val="00F339B9"/>
    <w:rsid w:val="00F3488F"/>
    <w:rsid w:val="00F351B5"/>
    <w:rsid w:val="00F352A5"/>
    <w:rsid w:val="00F35470"/>
    <w:rsid w:val="00F3554A"/>
    <w:rsid w:val="00F368EC"/>
    <w:rsid w:val="00F36D7D"/>
    <w:rsid w:val="00F37734"/>
    <w:rsid w:val="00F41681"/>
    <w:rsid w:val="00F42029"/>
    <w:rsid w:val="00F4385F"/>
    <w:rsid w:val="00F43CD1"/>
    <w:rsid w:val="00F4449F"/>
    <w:rsid w:val="00F44868"/>
    <w:rsid w:val="00F45127"/>
    <w:rsid w:val="00F50376"/>
    <w:rsid w:val="00F50781"/>
    <w:rsid w:val="00F53F66"/>
    <w:rsid w:val="00F54E55"/>
    <w:rsid w:val="00F554DA"/>
    <w:rsid w:val="00F567D8"/>
    <w:rsid w:val="00F56B57"/>
    <w:rsid w:val="00F57134"/>
    <w:rsid w:val="00F60711"/>
    <w:rsid w:val="00F609F3"/>
    <w:rsid w:val="00F64B10"/>
    <w:rsid w:val="00F66066"/>
    <w:rsid w:val="00F66E78"/>
    <w:rsid w:val="00F67F3C"/>
    <w:rsid w:val="00F70C0C"/>
    <w:rsid w:val="00F71CEC"/>
    <w:rsid w:val="00F7305B"/>
    <w:rsid w:val="00F763E7"/>
    <w:rsid w:val="00F76423"/>
    <w:rsid w:val="00F80283"/>
    <w:rsid w:val="00F81000"/>
    <w:rsid w:val="00F83954"/>
    <w:rsid w:val="00F8470C"/>
    <w:rsid w:val="00F85452"/>
    <w:rsid w:val="00F875B5"/>
    <w:rsid w:val="00F87CB0"/>
    <w:rsid w:val="00F92569"/>
    <w:rsid w:val="00F92D99"/>
    <w:rsid w:val="00F92E2C"/>
    <w:rsid w:val="00F93BCB"/>
    <w:rsid w:val="00F9543A"/>
    <w:rsid w:val="00F96612"/>
    <w:rsid w:val="00F973DE"/>
    <w:rsid w:val="00FA09ED"/>
    <w:rsid w:val="00FA0CB2"/>
    <w:rsid w:val="00FA28A3"/>
    <w:rsid w:val="00FA3FD9"/>
    <w:rsid w:val="00FA423B"/>
    <w:rsid w:val="00FA48C3"/>
    <w:rsid w:val="00FA4934"/>
    <w:rsid w:val="00FA70FD"/>
    <w:rsid w:val="00FA73FA"/>
    <w:rsid w:val="00FB0242"/>
    <w:rsid w:val="00FB0434"/>
    <w:rsid w:val="00FB1409"/>
    <w:rsid w:val="00FB323A"/>
    <w:rsid w:val="00FB3801"/>
    <w:rsid w:val="00FB4428"/>
    <w:rsid w:val="00FB51F2"/>
    <w:rsid w:val="00FB5B6F"/>
    <w:rsid w:val="00FB63EA"/>
    <w:rsid w:val="00FC1B4A"/>
    <w:rsid w:val="00FC353A"/>
    <w:rsid w:val="00FC45FF"/>
    <w:rsid w:val="00FC48B7"/>
    <w:rsid w:val="00FC6C0B"/>
    <w:rsid w:val="00FD0FB1"/>
    <w:rsid w:val="00FD49B3"/>
    <w:rsid w:val="00FD5688"/>
    <w:rsid w:val="00FD589E"/>
    <w:rsid w:val="00FD5F91"/>
    <w:rsid w:val="00FE11B1"/>
    <w:rsid w:val="00FE3A7A"/>
    <w:rsid w:val="00FE61B6"/>
    <w:rsid w:val="00FE79FF"/>
    <w:rsid w:val="00FF005B"/>
    <w:rsid w:val="00FF0E5E"/>
    <w:rsid w:val="00FF3D0C"/>
    <w:rsid w:val="00FF3FB6"/>
    <w:rsid w:val="00FF6394"/>
    <w:rsid w:val="00FF6940"/>
    <w:rsid w:val="00FF6D04"/>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30F"/>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qFormat/>
    <w:rsid w:val="002E7927"/>
    <w:pPr>
      <w:spacing w:after="180"/>
      <w:ind w:left="1418" w:hanging="284"/>
    </w:pPr>
    <w:rPr>
      <w:rFonts w:eastAsia="SimSun"/>
      <w:sz w:val="20"/>
      <w:szCs w:val="20"/>
      <w:lang w:val="en-GB" w:eastAsia="en-US"/>
    </w:rPr>
  </w:style>
  <w:style w:type="paragraph" w:customStyle="1" w:styleId="B5">
    <w:name w:val="B5"/>
    <w:basedOn w:val="Normal"/>
    <w:link w:val="B5Char"/>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paragraph" w:customStyle="1" w:styleId="textintend1">
    <w:name w:val="text intend 1"/>
    <w:basedOn w:val="Normal"/>
    <w:uiPriority w:val="99"/>
    <w:qFormat/>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qFormat/>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A322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A3228"/>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2A3228"/>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2A3228"/>
    <w:rPr>
      <w:rFonts w:ascii="Arial" w:eastAsia="MS Gothic" w:hAnsi="Arial" w:cs="Times New Roman"/>
      <w:color w:val="000000"/>
      <w:sz w:val="20"/>
      <w:szCs w:val="20"/>
      <w:lang w:val="x-none" w:eastAsia="x-none"/>
    </w:rPr>
  </w:style>
  <w:style w:type="character" w:styleId="FollowedHyperlink">
    <w:name w:val="FollowedHyperlink"/>
    <w:unhideWhenUsed/>
    <w:qFormat/>
    <w:rsid w:val="002A3228"/>
    <w:rPr>
      <w:color w:val="954F72"/>
      <w:u w:val="single"/>
    </w:rPr>
  </w:style>
  <w:style w:type="paragraph" w:customStyle="1" w:styleId="References">
    <w:name w:val="References"/>
    <w:basedOn w:val="Normal"/>
    <w:qFormat/>
    <w:rsid w:val="002A3228"/>
    <w:pPr>
      <w:numPr>
        <w:ilvl w:val="2"/>
        <w:numId w:val="16"/>
      </w:numPr>
    </w:pPr>
    <w:rPr>
      <w:sz w:val="20"/>
      <w:lang w:eastAsia="en-US"/>
    </w:rPr>
  </w:style>
  <w:style w:type="paragraph" w:customStyle="1" w:styleId="TdocHeader2">
    <w:name w:val="Tdoc_Header_2"/>
    <w:basedOn w:val="Normal"/>
    <w:qFormat/>
    <w:rsid w:val="002A3228"/>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2A32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2A3228"/>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qFormat/>
    <w:rsid w:val="002A3228"/>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2A3228"/>
    <w:rPr>
      <w:rFonts w:ascii="Times" w:eastAsia="Batang" w:hAnsi="Times" w:cs="Times New Roman"/>
      <w:sz w:val="20"/>
      <w:szCs w:val="20"/>
      <w:lang w:val="x-none" w:eastAsia="x-none"/>
    </w:rPr>
  </w:style>
  <w:style w:type="paragraph" w:customStyle="1" w:styleId="TdocHeading2">
    <w:name w:val="Tdoc_Heading_2"/>
    <w:basedOn w:val="Normal"/>
    <w:rsid w:val="002A3228"/>
    <w:rPr>
      <w:rFonts w:ascii="Times" w:eastAsia="Batang" w:hAnsi="Times"/>
      <w:sz w:val="20"/>
      <w:lang w:val="en-GB" w:eastAsia="en-US"/>
    </w:rPr>
  </w:style>
  <w:style w:type="paragraph" w:customStyle="1" w:styleId="h1">
    <w:name w:val="h1"/>
    <w:basedOn w:val="Normal"/>
    <w:rsid w:val="002A3228"/>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2A322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2A3228"/>
    <w:rPr>
      <w:rFonts w:ascii="Times" w:eastAsia="Batang" w:hAnsi="Times"/>
      <w:sz w:val="20"/>
      <w:lang w:val="en-GB" w:eastAsia="x-none"/>
    </w:rPr>
  </w:style>
  <w:style w:type="character" w:customStyle="1" w:styleId="DateChar">
    <w:name w:val="Date Char"/>
    <w:basedOn w:val="DefaultParagraphFont"/>
    <w:link w:val="Date"/>
    <w:qFormat/>
    <w:rsid w:val="002A3228"/>
    <w:rPr>
      <w:rFonts w:ascii="Times" w:eastAsia="Batang" w:hAnsi="Times" w:cs="Times New Roman"/>
      <w:sz w:val="20"/>
      <w:lang w:val="en-GB" w:eastAsia="x-none"/>
    </w:rPr>
  </w:style>
  <w:style w:type="paragraph" w:customStyle="1" w:styleId="Default">
    <w:name w:val="Default"/>
    <w:qFormat/>
    <w:rsid w:val="002A3228"/>
    <w:pPr>
      <w:autoSpaceDE w:val="0"/>
      <w:autoSpaceDN w:val="0"/>
      <w:adjustRightInd w:val="0"/>
      <w:ind w:left="720" w:hanging="360"/>
    </w:pPr>
    <w:rPr>
      <w:rFonts w:ascii="Arial" w:eastAsia="SimSun" w:hAnsi="Arial" w:cs="Arial"/>
      <w:color w:val="000000"/>
      <w:lang w:eastAsia="en-US"/>
    </w:rPr>
  </w:style>
  <w:style w:type="paragraph" w:customStyle="1" w:styleId="3GPPNormalText">
    <w:name w:val="3GPP Normal Text"/>
    <w:basedOn w:val="BodyText"/>
    <w:link w:val="3GPPNormalTextChar"/>
    <w:qFormat/>
    <w:rsid w:val="002A3228"/>
    <w:pPr>
      <w:ind w:left="0" w:firstLin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A3228"/>
    <w:rPr>
      <w:rFonts w:ascii="Times New Roman" w:eastAsia="MS Mincho" w:hAnsi="Times New Roman" w:cs="Times New Roman"/>
      <w:sz w:val="22"/>
      <w:lang w:val="x-none" w:eastAsia="x-none"/>
    </w:rPr>
  </w:style>
  <w:style w:type="paragraph" w:customStyle="1" w:styleId="Statement">
    <w:name w:val="Statement"/>
    <w:basedOn w:val="Normal"/>
    <w:rsid w:val="002A3228"/>
    <w:pPr>
      <w:keepNext/>
      <w:ind w:left="601" w:hanging="601"/>
    </w:pPr>
    <w:rPr>
      <w:rFonts w:eastAsia="Batang"/>
      <w:b/>
      <w:i/>
      <w:sz w:val="20"/>
      <w:lang w:eastAsia="ko-KR"/>
    </w:rPr>
  </w:style>
  <w:style w:type="paragraph" w:styleId="List2">
    <w:name w:val="List 2"/>
    <w:basedOn w:val="Normal"/>
    <w:link w:val="List2Char"/>
    <w:qFormat/>
    <w:rsid w:val="002A3228"/>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2A3228"/>
    <w:rPr>
      <w:rFonts w:eastAsia="MS Mincho"/>
      <w:lang w:val="en-GB" w:eastAsia="ja-JP"/>
    </w:rPr>
  </w:style>
  <w:style w:type="paragraph" w:styleId="TOC9">
    <w:name w:val="toc 9"/>
    <w:basedOn w:val="Normal"/>
    <w:next w:val="Normal"/>
    <w:autoRedefine/>
    <w:uiPriority w:val="39"/>
    <w:qFormat/>
    <w:rsid w:val="002A3228"/>
    <w:pPr>
      <w:ind w:left="1920"/>
    </w:pPr>
    <w:rPr>
      <w:rFonts w:eastAsia="MS Mincho"/>
      <w:lang w:val="en-GB" w:eastAsia="ja-JP"/>
    </w:rPr>
  </w:style>
  <w:style w:type="character" w:customStyle="1" w:styleId="Alcatel-Lucent-4">
    <w:name w:val="Alcatel-Lucent-4"/>
    <w:semiHidden/>
    <w:rsid w:val="002A3228"/>
    <w:rPr>
      <w:rFonts w:ascii="Arial" w:hAnsi="Arial" w:cs="Arial"/>
      <w:color w:val="auto"/>
      <w:sz w:val="20"/>
      <w:szCs w:val="20"/>
    </w:rPr>
  </w:style>
  <w:style w:type="numbering" w:customStyle="1" w:styleId="StyleBulleted">
    <w:name w:val="Style Bulleted"/>
    <w:rsid w:val="002A3228"/>
    <w:pPr>
      <w:numPr>
        <w:numId w:val="17"/>
      </w:numPr>
    </w:pPr>
  </w:style>
  <w:style w:type="paragraph" w:customStyle="1" w:styleId="ZchnZchn">
    <w:name w:val="Zchn Zchn"/>
    <w:qFormat/>
    <w:rsid w:val="002A3228"/>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2A3228"/>
    <w:pPr>
      <w:widowControl w:val="0"/>
      <w:numPr>
        <w:numId w:val="18"/>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2A3228"/>
    <w:pPr>
      <w:ind w:left="720"/>
      <w:contextualSpacing/>
    </w:pPr>
  </w:style>
  <w:style w:type="paragraph" w:customStyle="1" w:styleId="StatementBody">
    <w:name w:val="Statement Body"/>
    <w:basedOn w:val="Normal"/>
    <w:link w:val="StatementBodyChar"/>
    <w:qFormat/>
    <w:rsid w:val="002A3228"/>
    <w:pPr>
      <w:numPr>
        <w:numId w:val="19"/>
      </w:numPr>
      <w:spacing w:after="100" w:afterAutospacing="1"/>
      <w:contextualSpacing/>
    </w:pPr>
    <w:rPr>
      <w:sz w:val="20"/>
      <w:lang w:val="x-none" w:eastAsia="ko-KR"/>
    </w:rPr>
  </w:style>
  <w:style w:type="character" w:customStyle="1" w:styleId="StatementBodyChar">
    <w:name w:val="Statement Body Char"/>
    <w:link w:val="StatementBody"/>
    <w:rsid w:val="002A3228"/>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2A32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2A3228"/>
    <w:rPr>
      <w:rFonts w:ascii="Arial" w:hAnsi="Arial" w:cs="Arial"/>
      <w:color w:val="auto"/>
      <w:sz w:val="20"/>
      <w:szCs w:val="20"/>
    </w:rPr>
  </w:style>
  <w:style w:type="character" w:styleId="UnresolvedMention">
    <w:name w:val="Unresolved Mention"/>
    <w:uiPriority w:val="99"/>
    <w:unhideWhenUsed/>
    <w:rsid w:val="002A3228"/>
    <w:rPr>
      <w:color w:val="808080"/>
      <w:shd w:val="clear" w:color="auto" w:fill="E6E6E6"/>
    </w:rPr>
  </w:style>
  <w:style w:type="paragraph" w:customStyle="1" w:styleId="Comments">
    <w:name w:val="Comments"/>
    <w:basedOn w:val="Normal"/>
    <w:link w:val="CommentsChar"/>
    <w:qFormat/>
    <w:rsid w:val="002A3228"/>
    <w:pPr>
      <w:spacing w:before="40"/>
    </w:pPr>
    <w:rPr>
      <w:rFonts w:ascii="Arial" w:eastAsia="MS Mincho" w:hAnsi="Arial"/>
      <w:i/>
      <w:sz w:val="18"/>
      <w:lang w:val="en-GB" w:eastAsia="en-GB"/>
    </w:rPr>
  </w:style>
  <w:style w:type="character" w:customStyle="1" w:styleId="CommentsChar">
    <w:name w:val="Comments Char"/>
    <w:link w:val="Comments"/>
    <w:qFormat/>
    <w:rsid w:val="002A3228"/>
    <w:rPr>
      <w:rFonts w:ascii="Arial" w:eastAsia="MS Mincho" w:hAnsi="Arial" w:cs="Times New Roman"/>
      <w:i/>
      <w:sz w:val="18"/>
      <w:lang w:val="en-GB" w:eastAsia="en-GB"/>
    </w:rPr>
  </w:style>
  <w:style w:type="character" w:customStyle="1" w:styleId="5">
    <w:name w:val="(文字) (文字)5"/>
    <w:semiHidden/>
    <w:rsid w:val="002A3228"/>
    <w:rPr>
      <w:rFonts w:ascii="Times New Roman" w:hAnsi="Times New Roman"/>
      <w:lang w:eastAsia="en-US"/>
    </w:rPr>
  </w:style>
  <w:style w:type="paragraph" w:customStyle="1" w:styleId="TableCell">
    <w:name w:val="TableCell"/>
    <w:basedOn w:val="Normal"/>
    <w:qFormat/>
    <w:rsid w:val="002A3228"/>
    <w:pPr>
      <w:autoSpaceDE w:val="0"/>
      <w:autoSpaceDN w:val="0"/>
      <w:adjustRightInd w:val="0"/>
      <w:snapToGrid w:val="0"/>
      <w:spacing w:before="20" w:after="20"/>
    </w:pPr>
    <w:rPr>
      <w:sz w:val="20"/>
      <w:szCs w:val="21"/>
    </w:rPr>
  </w:style>
  <w:style w:type="character" w:customStyle="1" w:styleId="TALChar">
    <w:name w:val="TAL Char"/>
    <w:qFormat/>
    <w:locked/>
    <w:rsid w:val="002A322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3228"/>
    <w:pPr>
      <w:numPr>
        <w:numId w:val="23"/>
      </w:numPr>
    </w:pPr>
  </w:style>
  <w:style w:type="paragraph" w:customStyle="1" w:styleId="Doc-text2">
    <w:name w:val="Doc-text2"/>
    <w:basedOn w:val="Normal"/>
    <w:link w:val="Doc-text2Char"/>
    <w:qFormat/>
    <w:rsid w:val="002A322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A3228"/>
    <w:rPr>
      <w:rFonts w:ascii="Arial" w:eastAsia="MS Mincho" w:hAnsi="Arial" w:cs="Times New Roman"/>
      <w:sz w:val="20"/>
      <w:lang w:val="en-GB" w:eastAsia="en-GB"/>
    </w:rPr>
  </w:style>
  <w:style w:type="paragraph" w:customStyle="1" w:styleId="ListParagraph3">
    <w:name w:val="List Paragraph3"/>
    <w:basedOn w:val="Normal"/>
    <w:qFormat/>
    <w:rsid w:val="002A3228"/>
    <w:pPr>
      <w:ind w:left="720"/>
      <w:contextualSpacing/>
    </w:pPr>
  </w:style>
  <w:style w:type="paragraph" w:customStyle="1" w:styleId="ListParagraph2">
    <w:name w:val="List Paragraph2"/>
    <w:basedOn w:val="Normal"/>
    <w:qFormat/>
    <w:rsid w:val="002A3228"/>
    <w:pPr>
      <w:ind w:left="720"/>
      <w:contextualSpacing/>
    </w:pPr>
  </w:style>
  <w:style w:type="paragraph" w:customStyle="1" w:styleId="ListParagraph5">
    <w:name w:val="List Paragraph5"/>
    <w:basedOn w:val="Normal"/>
    <w:qFormat/>
    <w:rsid w:val="002A3228"/>
    <w:pPr>
      <w:ind w:left="720"/>
      <w:contextualSpacing/>
    </w:pPr>
  </w:style>
  <w:style w:type="paragraph" w:customStyle="1" w:styleId="ListParagraph4">
    <w:name w:val="List Paragraph4"/>
    <w:basedOn w:val="Normal"/>
    <w:qFormat/>
    <w:rsid w:val="002A3228"/>
    <w:pPr>
      <w:ind w:left="720"/>
      <w:contextualSpacing/>
    </w:pPr>
  </w:style>
  <w:style w:type="paragraph" w:styleId="Index1">
    <w:name w:val="index 1"/>
    <w:basedOn w:val="Normal"/>
    <w:qFormat/>
    <w:rsid w:val="002A3228"/>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2A3228"/>
    <w:rPr>
      <w:i/>
      <w:iCs/>
      <w:color w:val="404040"/>
    </w:rPr>
  </w:style>
  <w:style w:type="character" w:customStyle="1" w:styleId="5Char">
    <w:name w:val="标题 5 Char"/>
    <w:aliases w:val="H5 Char1"/>
    <w:link w:val="50"/>
    <w:rsid w:val="002A3228"/>
    <w:rPr>
      <w:rFonts w:ascii="Arial" w:hAnsi="Arial"/>
    </w:rPr>
  </w:style>
  <w:style w:type="paragraph" w:customStyle="1" w:styleId="50">
    <w:name w:val="标题 5"/>
    <w:aliases w:val="H5"/>
    <w:basedOn w:val="Normal"/>
    <w:link w:val="5Char"/>
    <w:rsid w:val="002A3228"/>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2A3228"/>
    <w:pPr>
      <w:tabs>
        <w:tab w:val="num" w:pos="1440"/>
      </w:tabs>
      <w:spacing w:before="240" w:after="60"/>
    </w:pPr>
    <w:rPr>
      <w:rFonts w:eastAsia="MS PGothic"/>
      <w:i/>
      <w:iCs/>
      <w:lang w:eastAsia="ja-JP"/>
    </w:rPr>
  </w:style>
  <w:style w:type="paragraph" w:customStyle="1" w:styleId="9">
    <w:name w:val="标题 9"/>
    <w:aliases w:val="Figure Heading,FH"/>
    <w:basedOn w:val="Normal"/>
    <w:rsid w:val="002A3228"/>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2A3228"/>
    <w:pPr>
      <w:tabs>
        <w:tab w:val="num" w:pos="1152"/>
      </w:tabs>
    </w:pPr>
    <w:rPr>
      <w:rFonts w:ascii="Times" w:eastAsia="MS PGothic" w:hAnsi="Times" w:cs="Times"/>
      <w:sz w:val="20"/>
      <w:szCs w:val="20"/>
      <w:lang w:eastAsia="ja-JP"/>
    </w:rPr>
  </w:style>
  <w:style w:type="paragraph" w:customStyle="1" w:styleId="7">
    <w:name w:val="标题 7"/>
    <w:basedOn w:val="Normal"/>
    <w:rsid w:val="002A3228"/>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2A3228"/>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2A3228"/>
    <w:pPr>
      <w:ind w:left="720"/>
      <w:contextualSpacing/>
    </w:pPr>
  </w:style>
  <w:style w:type="paragraph" w:customStyle="1" w:styleId="ListParagraph6">
    <w:name w:val="List Paragraph6"/>
    <w:basedOn w:val="Normal"/>
    <w:qFormat/>
    <w:rsid w:val="002A3228"/>
    <w:pPr>
      <w:ind w:left="720"/>
      <w:contextualSpacing/>
    </w:pPr>
  </w:style>
  <w:style w:type="paragraph" w:customStyle="1" w:styleId="61">
    <w:name w:val="标题 61"/>
    <w:basedOn w:val="Normal"/>
    <w:rsid w:val="002A322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2A3228"/>
    <w:pPr>
      <w:ind w:left="720"/>
      <w:contextualSpacing/>
    </w:pPr>
  </w:style>
  <w:style w:type="paragraph" w:styleId="NoSpacing">
    <w:name w:val="No Spacing"/>
    <w:uiPriority w:val="1"/>
    <w:qFormat/>
    <w:rsid w:val="002A3228"/>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2A3228"/>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2A3228"/>
    <w:pPr>
      <w:tabs>
        <w:tab w:val="num" w:pos="1296"/>
      </w:tabs>
    </w:pPr>
    <w:rPr>
      <w:rFonts w:ascii="Times" w:eastAsia="MS PGothic" w:hAnsi="Times" w:cs="Times"/>
      <w:sz w:val="20"/>
      <w:szCs w:val="20"/>
      <w:lang w:eastAsia="ja-JP"/>
    </w:rPr>
  </w:style>
  <w:style w:type="paragraph" w:customStyle="1" w:styleId="tac0">
    <w:name w:val="tac"/>
    <w:basedOn w:val="Normal"/>
    <w:qFormat/>
    <w:rsid w:val="002A3228"/>
    <w:pPr>
      <w:keepNext/>
      <w:autoSpaceDE w:val="0"/>
      <w:autoSpaceDN w:val="0"/>
      <w:jc w:val="center"/>
    </w:pPr>
    <w:rPr>
      <w:rFonts w:ascii="Arial" w:eastAsia="SimSun" w:hAnsi="Arial" w:cs="Arial"/>
      <w:sz w:val="18"/>
      <w:szCs w:val="18"/>
    </w:rPr>
  </w:style>
  <w:style w:type="paragraph" w:customStyle="1" w:styleId="th0">
    <w:name w:val="th"/>
    <w:basedOn w:val="Normal"/>
    <w:qFormat/>
    <w:rsid w:val="002A3228"/>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2A3228"/>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2A322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2A3228"/>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2A3228"/>
    <w:rPr>
      <w:rFonts w:eastAsia="MS Gothic"/>
      <w:sz w:val="24"/>
      <w:szCs w:val="24"/>
      <w:lang w:val="en-GB" w:eastAsia="en-US"/>
    </w:rPr>
  </w:style>
  <w:style w:type="table" w:styleId="ColorfulList-Accent1">
    <w:name w:val="Colorful List Accent 1"/>
    <w:basedOn w:val="TableNormal"/>
    <w:link w:val="13"/>
    <w:uiPriority w:val="34"/>
    <w:rsid w:val="002A3228"/>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A322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2A322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2A3228"/>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2A3228"/>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2A322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32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3228"/>
    <w:rPr>
      <w:rFonts w:ascii="Arial" w:hAnsi="Arial"/>
      <w:b/>
      <w:i/>
      <w:szCs w:val="26"/>
      <w:lang w:val="en-GB" w:eastAsia="x-none"/>
    </w:rPr>
  </w:style>
  <w:style w:type="paragraph" w:styleId="BodyText2">
    <w:name w:val="Body Text 2"/>
    <w:basedOn w:val="Normal"/>
    <w:link w:val="BodyText2Char"/>
    <w:qFormat/>
    <w:rsid w:val="002A3228"/>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2A3228"/>
    <w:rPr>
      <w:rFonts w:ascii="Times" w:eastAsia="Batang" w:hAnsi="Times" w:cs="Times New Roman"/>
      <w:sz w:val="20"/>
      <w:lang w:val="en-GB" w:eastAsia="en-US"/>
    </w:rPr>
  </w:style>
  <w:style w:type="paragraph" w:customStyle="1" w:styleId="Paragraph">
    <w:name w:val="Paragraph"/>
    <w:basedOn w:val="Normal"/>
    <w:link w:val="ParagraphChar"/>
    <w:qFormat/>
    <w:rsid w:val="002A3228"/>
    <w:pPr>
      <w:spacing w:before="220"/>
    </w:pPr>
    <w:rPr>
      <w:rFonts w:eastAsia="SimSun"/>
      <w:sz w:val="22"/>
      <w:szCs w:val="20"/>
      <w:lang w:val="en-GB" w:eastAsia="en-US"/>
    </w:rPr>
  </w:style>
  <w:style w:type="character" w:customStyle="1" w:styleId="ParagraphChar">
    <w:name w:val="Paragraph Char"/>
    <w:link w:val="Paragraph"/>
    <w:locked/>
    <w:rsid w:val="002A3228"/>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2A3228"/>
    <w:rPr>
      <w:rFonts w:eastAsia="MS Gothic"/>
      <w:sz w:val="24"/>
      <w:szCs w:val="24"/>
      <w:lang w:eastAsia="en-US"/>
    </w:rPr>
  </w:style>
  <w:style w:type="paragraph" w:customStyle="1" w:styleId="maintext">
    <w:name w:val="main text"/>
    <w:basedOn w:val="Normal"/>
    <w:link w:val="maintextChar"/>
    <w:qFormat/>
    <w:rsid w:val="002A3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A32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2A3228"/>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3228"/>
    <w:rPr>
      <w:color w:val="000000"/>
    </w:rPr>
  </w:style>
  <w:style w:type="numbering" w:customStyle="1" w:styleId="StyleBulletedSymbolsymbolLeft025Hanging025">
    <w:name w:val="Style Bulleted Symbol (symbol) Left:  0.25&quot; Hanging:  0.25&quot;"/>
    <w:basedOn w:val="NoList"/>
    <w:rsid w:val="002A3228"/>
    <w:pPr>
      <w:numPr>
        <w:numId w:val="21"/>
      </w:numPr>
    </w:pPr>
  </w:style>
  <w:style w:type="numbering" w:customStyle="1" w:styleId="StyleBulletedSymbolsymbolLeft025Hanging0251">
    <w:name w:val="Style Bulleted Symbol (symbol) Left:  0.25&quot; Hanging:  0.25&quot;1"/>
    <w:basedOn w:val="NoList"/>
    <w:rsid w:val="002A3228"/>
    <w:pPr>
      <w:numPr>
        <w:numId w:val="22"/>
      </w:numPr>
    </w:pPr>
  </w:style>
  <w:style w:type="numbering" w:customStyle="1" w:styleId="StyleBulletedSymbolsymbolLeft025Hanging0252">
    <w:name w:val="Style Bulleted Symbol (symbol) Left:  0.25&quot; Hanging:  0.25&quot;2"/>
    <w:basedOn w:val="NoList"/>
    <w:rsid w:val="002A3228"/>
    <w:pPr>
      <w:numPr>
        <w:numId w:val="24"/>
      </w:numPr>
    </w:pPr>
  </w:style>
  <w:style w:type="character" w:customStyle="1" w:styleId="xapple-converted-space">
    <w:name w:val="x_apple-converted-space"/>
    <w:basedOn w:val="DefaultParagraphFont"/>
    <w:qFormat/>
    <w:rsid w:val="002A3228"/>
  </w:style>
  <w:style w:type="paragraph" w:customStyle="1" w:styleId="xlistparagraph">
    <w:name w:val="x_listparagraph"/>
    <w:basedOn w:val="Normal"/>
    <w:rsid w:val="002A3228"/>
    <w:rPr>
      <w:rFonts w:ascii="Calibri" w:eastAsia="Calibri" w:hAnsi="Calibri" w:cs="Calibri"/>
      <w:sz w:val="22"/>
      <w:szCs w:val="22"/>
      <w:lang w:eastAsia="en-US"/>
    </w:rPr>
  </w:style>
  <w:style w:type="paragraph" w:customStyle="1" w:styleId="xa0">
    <w:name w:val="xa0"/>
    <w:basedOn w:val="Normal"/>
    <w:qFormat/>
    <w:rsid w:val="002A3228"/>
    <w:pPr>
      <w:spacing w:before="100" w:beforeAutospacing="1" w:after="100" w:afterAutospacing="1"/>
    </w:pPr>
    <w:rPr>
      <w:rFonts w:ascii="Calibri" w:eastAsia="Calibri" w:hAnsi="Calibri" w:cs="Calibri"/>
      <w:sz w:val="22"/>
      <w:szCs w:val="22"/>
    </w:rPr>
  </w:style>
  <w:style w:type="character" w:customStyle="1" w:styleId="15">
    <w:name w:val="15"/>
    <w:rsid w:val="002A3228"/>
    <w:rPr>
      <w:rFonts w:ascii="Symbol" w:hAnsi="Symbol" w:hint="default"/>
      <w:b/>
      <w:bCs/>
    </w:rPr>
  </w:style>
  <w:style w:type="character" w:customStyle="1" w:styleId="mark5gnezsh2s">
    <w:name w:val="mark5gnezsh2s"/>
    <w:rsid w:val="002A3228"/>
  </w:style>
  <w:style w:type="character" w:customStyle="1" w:styleId="markca674dpc9">
    <w:name w:val="markca674dpc9"/>
    <w:rsid w:val="002A3228"/>
  </w:style>
  <w:style w:type="paragraph" w:customStyle="1" w:styleId="a00">
    <w:name w:val="a0"/>
    <w:basedOn w:val="Normal"/>
    <w:rsid w:val="002A3228"/>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A3228"/>
    <w:rPr>
      <w:rFonts w:ascii="Calibri" w:hAnsi="Calibri" w:cs="Calibri"/>
    </w:rPr>
  </w:style>
  <w:style w:type="character" w:customStyle="1" w:styleId="xxxxxapple-converted-space">
    <w:name w:val="xxxxxapple-converted-space"/>
    <w:basedOn w:val="DefaultParagraphFont"/>
    <w:rsid w:val="002A3228"/>
  </w:style>
  <w:style w:type="character" w:customStyle="1" w:styleId="xxapple-converted-space">
    <w:name w:val="xxapple-converted-space"/>
    <w:basedOn w:val="DefaultParagraphFont"/>
    <w:rsid w:val="002A3228"/>
  </w:style>
  <w:style w:type="character" w:customStyle="1" w:styleId="xxxapple-converted-space">
    <w:name w:val="xxxapple-converted-space"/>
    <w:basedOn w:val="DefaultParagraphFont"/>
    <w:rsid w:val="002A3228"/>
  </w:style>
  <w:style w:type="paragraph" w:customStyle="1" w:styleId="figure">
    <w:name w:val="figure"/>
    <w:basedOn w:val="Normal"/>
    <w:next w:val="Normal"/>
    <w:link w:val="figure0"/>
    <w:qFormat/>
    <w:rsid w:val="002A3228"/>
    <w:pPr>
      <w:numPr>
        <w:numId w:val="25"/>
      </w:numPr>
      <w:spacing w:after="120"/>
      <w:ind w:left="720" w:hanging="360"/>
      <w:jc w:val="center"/>
    </w:pPr>
    <w:rPr>
      <w:sz w:val="22"/>
      <w:lang w:val="x-none" w:eastAsia="en-US"/>
    </w:rPr>
  </w:style>
  <w:style w:type="paragraph" w:customStyle="1" w:styleId="xxmsolistparagraph">
    <w:name w:val="x_xmsolistparagraph"/>
    <w:basedOn w:val="Normal"/>
    <w:rsid w:val="002A3228"/>
    <w:rPr>
      <w:rFonts w:ascii="SimSun" w:eastAsia="SimSun" w:hAnsi="SimSun" w:cs="SimSun"/>
    </w:rPr>
  </w:style>
  <w:style w:type="paragraph" w:customStyle="1" w:styleId="xx0maintext">
    <w:name w:val="x_x0maintext"/>
    <w:basedOn w:val="Normal"/>
    <w:uiPriority w:val="99"/>
    <w:rsid w:val="002A3228"/>
    <w:rPr>
      <w:rFonts w:ascii="SimSun" w:eastAsia="SimSun" w:hAnsi="SimSun" w:cs="SimSun"/>
    </w:rPr>
  </w:style>
  <w:style w:type="paragraph" w:customStyle="1" w:styleId="xxxmsonormal">
    <w:name w:val="x_xxmsonormal"/>
    <w:basedOn w:val="Normal"/>
    <w:rsid w:val="002A3228"/>
    <w:rPr>
      <w:rFonts w:ascii="Calibri" w:eastAsia="Malgun Gothic" w:hAnsi="Calibri" w:cs="Calibri"/>
      <w:sz w:val="22"/>
      <w:szCs w:val="22"/>
      <w:lang w:eastAsia="ko-KR"/>
    </w:rPr>
  </w:style>
  <w:style w:type="paragraph" w:customStyle="1" w:styleId="xxmsonormal">
    <w:name w:val="x_xmsonormal"/>
    <w:basedOn w:val="Normal"/>
    <w:qFormat/>
    <w:rsid w:val="002A3228"/>
    <w:rPr>
      <w:rFonts w:ascii="Calibri" w:eastAsia="Malgun Gothic" w:hAnsi="Calibri" w:cs="Calibri"/>
      <w:sz w:val="22"/>
      <w:szCs w:val="22"/>
      <w:lang w:eastAsia="ko-KR"/>
    </w:rPr>
  </w:style>
  <w:style w:type="paragraph" w:customStyle="1" w:styleId="xmsolistparagraph">
    <w:name w:val="x_msolistparagraph"/>
    <w:basedOn w:val="Normal"/>
    <w:uiPriority w:val="99"/>
    <w:rsid w:val="002A3228"/>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2A3228"/>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2A3228"/>
    <w:pPr>
      <w:spacing w:before="100" w:beforeAutospacing="1" w:after="100" w:afterAutospacing="1"/>
    </w:pPr>
    <w:rPr>
      <w:rFonts w:eastAsia="Malgun Gothic"/>
      <w:lang w:eastAsia="ko-KR"/>
    </w:rPr>
  </w:style>
  <w:style w:type="character" w:customStyle="1" w:styleId="xxxxapple-converted-space">
    <w:name w:val="xxxxapple-converted-space"/>
    <w:rsid w:val="002A3228"/>
  </w:style>
  <w:style w:type="character" w:customStyle="1" w:styleId="xxxxxxxxxxapple-converted-space">
    <w:name w:val="xxxxxxxxxxapple-converted-space"/>
    <w:rsid w:val="002A3228"/>
  </w:style>
  <w:style w:type="character" w:customStyle="1" w:styleId="xxxxxxxapple-converted-space">
    <w:name w:val="xxxxxxxapple-converted-space"/>
    <w:rsid w:val="002A3228"/>
  </w:style>
  <w:style w:type="character" w:customStyle="1" w:styleId="xxxxmarkuzf5ivend">
    <w:name w:val="x_xxxmarkuzf5ivend"/>
    <w:rsid w:val="002A3228"/>
  </w:style>
  <w:style w:type="paragraph" w:customStyle="1" w:styleId="Bulletedo1">
    <w:name w:val="Bulleted o 1"/>
    <w:basedOn w:val="Normal"/>
    <w:qFormat/>
    <w:rsid w:val="002A3228"/>
    <w:pPr>
      <w:numPr>
        <w:numId w:val="2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2A322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2A3228"/>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2A3228"/>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2A3228"/>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2A3228"/>
    <w:pPr>
      <w:numPr>
        <w:numId w:val="2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A3228"/>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2A322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A3228"/>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2A3228"/>
    <w:pPr>
      <w:keepNext/>
      <w:keepLines/>
      <w:numPr>
        <w:numId w:val="2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2A3228"/>
    <w:pPr>
      <w:spacing w:before="100" w:beforeAutospacing="1" w:after="100" w:afterAutospacing="1"/>
    </w:pPr>
    <w:rPr>
      <w:rFonts w:ascii="SimSun" w:eastAsia="SimSun" w:hAnsi="SimSun" w:cs="SimSun"/>
    </w:rPr>
  </w:style>
  <w:style w:type="character" w:customStyle="1" w:styleId="NOChar1">
    <w:name w:val="NO Char1"/>
    <w:qFormat/>
    <w:locked/>
    <w:rsid w:val="002A3228"/>
    <w:rPr>
      <w:rFonts w:ascii="Times New Roman" w:hAnsi="Times New Roman"/>
      <w:lang w:val="en-GB"/>
    </w:rPr>
  </w:style>
  <w:style w:type="paragraph" w:customStyle="1" w:styleId="62">
    <w:name w:val="标题 62"/>
    <w:basedOn w:val="Normal"/>
    <w:rsid w:val="002A3228"/>
    <w:pPr>
      <w:tabs>
        <w:tab w:val="num" w:pos="1152"/>
      </w:tabs>
    </w:pPr>
    <w:rPr>
      <w:rFonts w:ascii="Times" w:eastAsia="MS PGothic" w:hAnsi="Times" w:cs="Times"/>
      <w:sz w:val="20"/>
      <w:szCs w:val="20"/>
      <w:lang w:eastAsia="ja-JP"/>
    </w:rPr>
  </w:style>
  <w:style w:type="paragraph" w:customStyle="1" w:styleId="72">
    <w:name w:val="标题 72"/>
    <w:basedOn w:val="Normal"/>
    <w:rsid w:val="002A3228"/>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2A3228"/>
    <w:rPr>
      <w:color w:val="605E5C"/>
      <w:shd w:val="clear" w:color="auto" w:fill="E1DFDD"/>
    </w:rPr>
  </w:style>
  <w:style w:type="paragraph" w:customStyle="1" w:styleId="51">
    <w:name w:val="标题 51"/>
    <w:basedOn w:val="Normal"/>
    <w:rsid w:val="002A3228"/>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2A3228"/>
    <w:pPr>
      <w:tabs>
        <w:tab w:val="left" w:pos="1440"/>
      </w:tabs>
      <w:spacing w:before="240" w:after="60"/>
    </w:pPr>
    <w:rPr>
      <w:rFonts w:eastAsia="MS PGothic"/>
      <w:i/>
      <w:iCs/>
      <w:lang w:eastAsia="ja-JP"/>
    </w:rPr>
  </w:style>
  <w:style w:type="paragraph" w:customStyle="1" w:styleId="91">
    <w:name w:val="标题 91"/>
    <w:basedOn w:val="Normal"/>
    <w:rsid w:val="002A3228"/>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2A3228"/>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3228"/>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2A3228"/>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2A3228"/>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2A3228"/>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2A3228"/>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3228"/>
    <w:rPr>
      <w:rFonts w:ascii="MS Gothic" w:eastAsia="MS Gothic" w:hAnsi="MS Gothic"/>
    </w:rPr>
  </w:style>
  <w:style w:type="paragraph" w:customStyle="1" w:styleId="paragraph0">
    <w:name w:val="paragraph"/>
    <w:basedOn w:val="Normal"/>
    <w:uiPriority w:val="99"/>
    <w:qFormat/>
    <w:rsid w:val="002A3228"/>
    <w:pPr>
      <w:spacing w:before="100" w:beforeAutospacing="1" w:after="100" w:afterAutospacing="1"/>
    </w:pPr>
    <w:rPr>
      <w:rFonts w:eastAsia="Malgun Gothic"/>
      <w:lang w:eastAsia="ko-KR"/>
    </w:rPr>
  </w:style>
  <w:style w:type="character" w:customStyle="1" w:styleId="normaltextrun">
    <w:name w:val="normaltextrun"/>
    <w:qFormat/>
    <w:rsid w:val="002A3228"/>
  </w:style>
  <w:style w:type="character" w:customStyle="1" w:styleId="eop">
    <w:name w:val="eop"/>
    <w:qFormat/>
    <w:rsid w:val="002A3228"/>
  </w:style>
  <w:style w:type="paragraph" w:customStyle="1" w:styleId="a1">
    <w:name w:val="表格题注"/>
    <w:next w:val="Normal"/>
    <w:qFormat/>
    <w:rsid w:val="002A3228"/>
    <w:pPr>
      <w:keepLines/>
      <w:numPr>
        <w:ilvl w:val="8"/>
        <w:numId w:val="3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2A3228"/>
    <w:pPr>
      <w:numPr>
        <w:ilvl w:val="7"/>
        <w:numId w:val="3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qFormat/>
    <w:rsid w:val="002A3228"/>
    <w:pPr>
      <w:numPr>
        <w:numId w:val="4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2A3228"/>
    <w:pPr>
      <w:numPr>
        <w:numId w:val="42"/>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2A3228"/>
    <w:pPr>
      <w:numPr>
        <w:numId w:val="43"/>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2A3228"/>
    <w:rPr>
      <w:rFonts w:ascii="Times New Roman" w:eastAsia="DengXian" w:hAnsi="Times New Roman" w:cs="Times New Roman"/>
      <w:iCs/>
      <w:sz w:val="22"/>
      <w:szCs w:val="20"/>
      <w:lang w:val="en-GB" w:eastAsia="en-US"/>
    </w:rPr>
  </w:style>
  <w:style w:type="character" w:customStyle="1" w:styleId="B5Char">
    <w:name w:val="B5 Char"/>
    <w:link w:val="B5"/>
    <w:locked/>
    <w:rsid w:val="002A3228"/>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A322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A3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2A3228"/>
    <w:rPr>
      <w:rFonts w:ascii="Courier New" w:eastAsia="Batang" w:hAnsi="Courier New" w:cs="Courier New"/>
      <w:sz w:val="20"/>
      <w:szCs w:val="21"/>
      <w:lang w:eastAsia="ko-KR"/>
    </w:rPr>
  </w:style>
  <w:style w:type="paragraph" w:customStyle="1" w:styleId="msonormal0">
    <w:name w:val="msonormal"/>
    <w:basedOn w:val="Normal"/>
    <w:uiPriority w:val="99"/>
    <w:qFormat/>
    <w:rsid w:val="002A3228"/>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2A3228"/>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2A3228"/>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2A3228"/>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2A3228"/>
    <w:rPr>
      <w:rFonts w:ascii="Times New Roman" w:eastAsia="KaiTi_GB2312" w:hAnsi="Times New Roman" w:cs="Times New Roman"/>
      <w:kern w:val="28"/>
      <w:sz w:val="28"/>
      <w:szCs w:val="20"/>
    </w:rPr>
  </w:style>
  <w:style w:type="paragraph" w:styleId="ListNumber">
    <w:name w:val="List Number"/>
    <w:basedOn w:val="List"/>
    <w:unhideWhenUsed/>
    <w:qFormat/>
    <w:rsid w:val="002A3228"/>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2A3228"/>
    <w:rPr>
      <w:rFonts w:ascii="Times" w:eastAsia="Batang" w:hAnsi="Times" w:cs="Times New Roman"/>
      <w:sz w:val="20"/>
      <w:lang w:val="en-GB" w:eastAsia="en-US"/>
    </w:rPr>
  </w:style>
  <w:style w:type="character" w:customStyle="1" w:styleId="List3Char">
    <w:name w:val="List 3 Char"/>
    <w:link w:val="List3"/>
    <w:qFormat/>
    <w:locked/>
    <w:rsid w:val="002A3228"/>
    <w:rPr>
      <w:rFonts w:ascii="Calibri" w:eastAsia="MS PGothic" w:hAnsi="Calibri" w:cs="Calibri"/>
      <w:szCs w:val="21"/>
    </w:rPr>
  </w:style>
  <w:style w:type="paragraph" w:styleId="List3">
    <w:name w:val="List 3"/>
    <w:basedOn w:val="Normal"/>
    <w:link w:val="List3Char"/>
    <w:uiPriority w:val="99"/>
    <w:unhideWhenUsed/>
    <w:qFormat/>
    <w:rsid w:val="002A3228"/>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2A3228"/>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2A3228"/>
    <w:pPr>
      <w:ind w:left="1702"/>
    </w:pPr>
  </w:style>
  <w:style w:type="paragraph" w:styleId="ListBullet2">
    <w:name w:val="List Bullet 2"/>
    <w:basedOn w:val="ListBullet"/>
    <w:uiPriority w:val="99"/>
    <w:unhideWhenUsed/>
    <w:qFormat/>
    <w:rsid w:val="002A3228"/>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2A3228"/>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2A3228"/>
    <w:pPr>
      <w:ind w:left="1418"/>
    </w:pPr>
  </w:style>
  <w:style w:type="paragraph" w:styleId="ListBullet5">
    <w:name w:val="List Bullet 5"/>
    <w:basedOn w:val="ListBullet4"/>
    <w:uiPriority w:val="99"/>
    <w:semiHidden/>
    <w:unhideWhenUsed/>
    <w:qFormat/>
    <w:rsid w:val="002A3228"/>
    <w:pPr>
      <w:ind w:left="1702"/>
    </w:pPr>
  </w:style>
  <w:style w:type="paragraph" w:styleId="ListNumber2">
    <w:name w:val="List Number 2"/>
    <w:basedOn w:val="ListNumber"/>
    <w:unhideWhenUsed/>
    <w:qFormat/>
    <w:rsid w:val="002A3228"/>
    <w:pPr>
      <w:ind w:left="851"/>
    </w:pPr>
  </w:style>
  <w:style w:type="paragraph" w:styleId="ListNumber3">
    <w:name w:val="List Number 3"/>
    <w:basedOn w:val="Normal"/>
    <w:uiPriority w:val="99"/>
    <w:semiHidden/>
    <w:unhideWhenUsed/>
    <w:qFormat/>
    <w:rsid w:val="002A3228"/>
    <w:pPr>
      <w:numPr>
        <w:numId w:val="48"/>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2A3228"/>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2A3228"/>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2A3228"/>
    <w:rPr>
      <w:rFonts w:ascii="Arial" w:eastAsia="MS PGothic" w:hAnsi="Arial" w:cs="Arial"/>
      <w:b/>
      <w:sz w:val="21"/>
      <w:szCs w:val="21"/>
    </w:rPr>
  </w:style>
  <w:style w:type="paragraph" w:styleId="Closing">
    <w:name w:val="Closing"/>
    <w:basedOn w:val="Normal"/>
    <w:link w:val="ClosingChar"/>
    <w:unhideWhenUsed/>
    <w:qFormat/>
    <w:rsid w:val="002A3228"/>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A322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A3228"/>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A3228"/>
    <w:rPr>
      <w:rFonts w:ascii="Calibri" w:eastAsia="MS PGothic" w:hAnsi="Calibri" w:cs="Calibri"/>
      <w:sz w:val="21"/>
      <w:szCs w:val="21"/>
      <w:lang w:eastAsia="zh-TW"/>
    </w:rPr>
  </w:style>
  <w:style w:type="character" w:customStyle="1" w:styleId="a6">
    <w:name w:val="本文インデント (文字)"/>
    <w:uiPriority w:val="99"/>
    <w:semiHidden/>
    <w:qFormat/>
    <w:rsid w:val="002A322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A3228"/>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2A3228"/>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2A3228"/>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2A322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A3228"/>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2A3228"/>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A322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2A3228"/>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2A322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2A3228"/>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A322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A3228"/>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2A3228"/>
    <w:rPr>
      <w:rFonts w:ascii="Calibri" w:eastAsia="MS PGothic" w:hAnsi="Calibri" w:cs="Calibri"/>
      <w:sz w:val="20"/>
      <w:szCs w:val="21"/>
      <w:lang w:eastAsia="zh-TW"/>
    </w:rPr>
  </w:style>
  <w:style w:type="character" w:customStyle="1" w:styleId="table0">
    <w:name w:val="table 字符"/>
    <w:link w:val="table"/>
    <w:uiPriority w:val="99"/>
    <w:qFormat/>
    <w:locked/>
    <w:rsid w:val="002A3228"/>
    <w:rPr>
      <w:rFonts w:ascii="Calibri" w:eastAsia="MS PGothic" w:hAnsi="Calibri" w:cs="Calibri"/>
    </w:rPr>
  </w:style>
  <w:style w:type="paragraph" w:customStyle="1" w:styleId="table">
    <w:name w:val="table"/>
    <w:basedOn w:val="Normal"/>
    <w:next w:val="Normal"/>
    <w:link w:val="table0"/>
    <w:qFormat/>
    <w:rsid w:val="002A3228"/>
    <w:pPr>
      <w:numPr>
        <w:numId w:val="49"/>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2A3228"/>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2A3228"/>
    <w:rPr>
      <w:rFonts w:ascii="Calibri" w:eastAsia="MS PGothic" w:hAnsi="Calibri" w:cs="Calibri"/>
      <w:b/>
      <w:szCs w:val="21"/>
    </w:rPr>
  </w:style>
  <w:style w:type="paragraph" w:customStyle="1" w:styleId="observation">
    <w:name w:val="observation"/>
    <w:basedOn w:val="Normal"/>
    <w:link w:val="observation1"/>
    <w:qFormat/>
    <w:rsid w:val="002A3228"/>
    <w:pPr>
      <w:numPr>
        <w:numId w:val="50"/>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2A3228"/>
    <w:rPr>
      <w:rFonts w:ascii="Calibri" w:eastAsia="MS PGothic" w:hAnsi="Calibri" w:cs="Calibri"/>
      <w:b/>
      <w:sz w:val="21"/>
      <w:szCs w:val="21"/>
    </w:rPr>
  </w:style>
  <w:style w:type="paragraph" w:customStyle="1" w:styleId="Observation0">
    <w:name w:val="Observation"/>
    <w:basedOn w:val="Proposal0"/>
    <w:link w:val="ObservationChar"/>
    <w:qFormat/>
    <w:rsid w:val="002A3228"/>
    <w:pPr>
      <w:numPr>
        <w:numId w:val="51"/>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2A3228"/>
    <w:rPr>
      <w:rFonts w:ascii="Times" w:eastAsia="Batang" w:hAnsi="Times" w:cs="Times New Roman"/>
      <w:sz w:val="20"/>
      <w:szCs w:val="20"/>
      <w:lang w:eastAsia="en-US"/>
    </w:rPr>
  </w:style>
  <w:style w:type="paragraph" w:customStyle="1" w:styleId="berarbeitung1">
    <w:name w:val="Überarbeitung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2A3228"/>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2A3228"/>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character" w:customStyle="1" w:styleId="EQChar">
    <w:name w:val="EQ Char"/>
    <w:link w:val="EQ"/>
    <w:qFormat/>
    <w:locked/>
    <w:rsid w:val="002A3228"/>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2A3228"/>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2A3228"/>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A3228"/>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2A3228"/>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2A3228"/>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2A3228"/>
    <w:rPr>
      <w:rFonts w:ascii="MS Gothic" w:eastAsia="MS Gothic" w:hAnsi="MS Gothic"/>
    </w:rPr>
  </w:style>
  <w:style w:type="paragraph" w:customStyle="1" w:styleId="text">
    <w:name w:val="text"/>
    <w:basedOn w:val="Normal"/>
    <w:link w:val="textChar"/>
    <w:qFormat/>
    <w:rsid w:val="002A3228"/>
    <w:pPr>
      <w:spacing w:after="240" w:line="254" w:lineRule="auto"/>
      <w:jc w:val="both"/>
    </w:pPr>
    <w:rPr>
      <w:rFonts w:ascii="MS Gothic" w:eastAsia="MS Gothic" w:hAnsi="MS Gothic" w:cstheme="minorBidi"/>
    </w:rPr>
  </w:style>
  <w:style w:type="paragraph" w:customStyle="1" w:styleId="shortcode">
    <w:name w:val="shortcode"/>
    <w:basedOn w:val="BodyText"/>
    <w:uiPriority w:val="99"/>
    <w:qFormat/>
    <w:rsid w:val="002A32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2A3228"/>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2A3228"/>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2A3228"/>
    <w:rPr>
      <w:rFonts w:ascii="Arial" w:eastAsia="Batang" w:hAnsi="Arial" w:cs="Arial"/>
      <w:sz w:val="20"/>
      <w:szCs w:val="20"/>
      <w:lang w:eastAsia="en-US"/>
    </w:rPr>
  </w:style>
  <w:style w:type="paragraph" w:customStyle="1" w:styleId="HTMLBody">
    <w:name w:val="HTML Body"/>
    <w:uiPriority w:val="99"/>
    <w:qFormat/>
    <w:rsid w:val="002A3228"/>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2A3228"/>
    <w:pPr>
      <w:keepNext/>
      <w:numPr>
        <w:numId w:val="53"/>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2A3228"/>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2A3228"/>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2A3228"/>
    <w:rPr>
      <w:rFonts w:ascii="Arial" w:hAnsi="Arial" w:cs="Arial"/>
      <w:lang w:val="en-GB" w:eastAsia="en-GB"/>
    </w:rPr>
  </w:style>
  <w:style w:type="paragraph" w:customStyle="1" w:styleId="Doc-title">
    <w:name w:val="Doc-title"/>
    <w:basedOn w:val="Normal"/>
    <w:next w:val="Doc-text2"/>
    <w:link w:val="Doc-titleChar"/>
    <w:qFormat/>
    <w:rsid w:val="002A3228"/>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2A3228"/>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2A3228"/>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2A3228"/>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2A3228"/>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2A3228"/>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2A3228"/>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2A3228"/>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A3228"/>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2A3228"/>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2A3228"/>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2A3228"/>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2A3228"/>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2A3228"/>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A3228"/>
    <w:pPr>
      <w:numPr>
        <w:numId w:val="55"/>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2A3228"/>
    <w:pPr>
      <w:numPr>
        <w:numId w:val="56"/>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2A3228"/>
    <w:pPr>
      <w:numPr>
        <w:numId w:val="5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2A32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2A3228"/>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2A3228"/>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2A3228"/>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2A3228"/>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2A3228"/>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2A3228"/>
    <w:rPr>
      <w:rFonts w:ascii="Arial" w:eastAsia="SimSun" w:hAnsi="Arial" w:cs="Arial"/>
      <w:sz w:val="18"/>
    </w:rPr>
  </w:style>
  <w:style w:type="paragraph" w:customStyle="1" w:styleId="TableCell0">
    <w:name w:val="Table Cell"/>
    <w:basedOn w:val="TAC"/>
    <w:link w:val="TableCellChar"/>
    <w:qFormat/>
    <w:rsid w:val="002A3228"/>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2A3228"/>
    <w:rPr>
      <w:rFonts w:ascii="Calibri" w:eastAsia="Calibri" w:hAnsi="Calibri" w:cs="Calibri"/>
      <w:lang w:val="zh-CN"/>
    </w:rPr>
  </w:style>
  <w:style w:type="paragraph" w:customStyle="1" w:styleId="MTDisplayEquation">
    <w:name w:val="MTDisplayEquation"/>
    <w:basedOn w:val="Normal"/>
    <w:next w:val="Normal"/>
    <w:link w:val="MTDisplayEquationChar"/>
    <w:qFormat/>
    <w:rsid w:val="002A3228"/>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2A3228"/>
    <w:rPr>
      <w:rFonts w:eastAsia="SimSun"/>
    </w:rPr>
  </w:style>
  <w:style w:type="paragraph" w:customStyle="1" w:styleId="bullet2">
    <w:name w:val="bullet2"/>
    <w:basedOn w:val="text"/>
    <w:link w:val="bullet2Char"/>
    <w:uiPriority w:val="99"/>
    <w:qFormat/>
    <w:rsid w:val="002A3228"/>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2A3228"/>
    <w:rPr>
      <w:rFonts w:eastAsia="Batang"/>
      <w:lang w:eastAsia="en-US"/>
    </w:rPr>
  </w:style>
  <w:style w:type="paragraph" w:customStyle="1" w:styleId="bullet3">
    <w:name w:val="bullet3"/>
    <w:basedOn w:val="text"/>
    <w:link w:val="bullet3Char"/>
    <w:qFormat/>
    <w:rsid w:val="002A3228"/>
    <w:pPr>
      <w:spacing w:after="0"/>
      <w:ind w:left="2160" w:hanging="360"/>
      <w:jc w:val="left"/>
    </w:pPr>
    <w:rPr>
      <w:rFonts w:asciiTheme="minorHAnsi" w:eastAsia="Batang" w:hAnsiTheme="minorHAnsi"/>
      <w:lang w:eastAsia="en-US"/>
    </w:rPr>
  </w:style>
  <w:style w:type="paragraph" w:customStyle="1" w:styleId="bullet4">
    <w:name w:val="bullet4"/>
    <w:basedOn w:val="text"/>
    <w:uiPriority w:val="99"/>
    <w:qFormat/>
    <w:rsid w:val="002A3228"/>
    <w:pPr>
      <w:tabs>
        <w:tab w:val="left" w:pos="992"/>
      </w:tabs>
      <w:spacing w:after="0"/>
      <w:ind w:left="1680" w:hanging="420"/>
      <w:jc w:val="left"/>
    </w:pPr>
    <w:rPr>
      <w:rFonts w:ascii="Times" w:eastAsia="Batang" w:hAnsi="Times"/>
      <w:sz w:val="20"/>
      <w:lang w:val="en-GB" w:eastAsia="en-US"/>
    </w:rPr>
  </w:style>
  <w:style w:type="paragraph" w:customStyle="1" w:styleId="SpecTextNum">
    <w:name w:val="Spec Text Num"/>
    <w:basedOn w:val="Normal"/>
    <w:uiPriority w:val="99"/>
    <w:qFormat/>
    <w:rsid w:val="002A3228"/>
    <w:pPr>
      <w:numPr>
        <w:numId w:val="5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2A3228"/>
    <w:rPr>
      <w:lang w:val="zh-CN"/>
    </w:rPr>
  </w:style>
  <w:style w:type="paragraph" w:customStyle="1" w:styleId="bullet">
    <w:name w:val="bullet"/>
    <w:basedOn w:val="ListParagraph"/>
    <w:link w:val="bulletChar"/>
    <w:uiPriority w:val="99"/>
    <w:qFormat/>
    <w:rsid w:val="002A3228"/>
    <w:pPr>
      <w:numPr>
        <w:numId w:val="59"/>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2A3228"/>
    <w:rPr>
      <w:rFonts w:eastAsia="Batang"/>
    </w:rPr>
  </w:style>
  <w:style w:type="paragraph" w:customStyle="1" w:styleId="RAN1bullet1">
    <w:name w:val="RAN1 bullet1"/>
    <w:basedOn w:val="Normal"/>
    <w:link w:val="RAN1bullet1Char"/>
    <w:qFormat/>
    <w:rsid w:val="002A3228"/>
    <w:pPr>
      <w:numPr>
        <w:numId w:val="60"/>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2A3228"/>
    <w:rPr>
      <w:rFonts w:ascii="Batang" w:eastAsia="Batang" w:hAnsi="Batang"/>
      <w:b/>
      <w:color w:val="0000FF"/>
      <w:u w:val="single" w:color="0000FF"/>
    </w:rPr>
  </w:style>
  <w:style w:type="paragraph" w:customStyle="1" w:styleId="RAN1tdoc">
    <w:name w:val="RAN1 tdoc"/>
    <w:basedOn w:val="Normal"/>
    <w:link w:val="RAN1tdocChar"/>
    <w:qFormat/>
    <w:rsid w:val="002A3228"/>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2A3228"/>
    <w:rPr>
      <w:rFonts w:eastAsia="Batang"/>
      <w:lang w:eastAsia="en-US"/>
    </w:rPr>
  </w:style>
  <w:style w:type="paragraph" w:customStyle="1" w:styleId="RAN1bullet3">
    <w:name w:val="RAN1 bullet3"/>
    <w:basedOn w:val="RAN1bullet2"/>
    <w:link w:val="RAN1bullet3Char"/>
    <w:uiPriority w:val="99"/>
    <w:qFormat/>
    <w:rsid w:val="002A3228"/>
    <w:pPr>
      <w:numPr>
        <w:ilvl w:val="2"/>
        <w:numId w:val="61"/>
      </w:numPr>
      <w:tabs>
        <w:tab w:val="left" w:pos="2160"/>
      </w:tabs>
      <w:spacing w:after="160" w:line="254" w:lineRule="auto"/>
      <w:jc w:val="both"/>
    </w:pPr>
    <w:rPr>
      <w:rFonts w:asciiTheme="minorHAnsi" w:hAnsiTheme="minorHAnsi" w:cstheme="minorBidi"/>
      <w:sz w:val="24"/>
      <w:szCs w:val="24"/>
    </w:rPr>
  </w:style>
  <w:style w:type="paragraph" w:customStyle="1" w:styleId="onecomwebmail-msonormal">
    <w:name w:val="onecomwebmail-msonormal"/>
    <w:basedOn w:val="Normal"/>
    <w:uiPriority w:val="99"/>
    <w:qFormat/>
    <w:rsid w:val="002A3228"/>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2A322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A3228"/>
    <w:pPr>
      <w:spacing w:after="180" w:line="336" w:lineRule="auto"/>
      <w:ind w:firstLineChars="200" w:firstLine="200"/>
      <w:jc w:val="both"/>
    </w:pPr>
    <w:rPr>
      <w:rFonts w:asciiTheme="minorHAnsi" w:eastAsiaTheme="minorEastAsia" w:hAnsiTheme="minorHAnsi" w:cs="Batang"/>
      <w:lang w:eastAsia="en-US"/>
    </w:rPr>
  </w:style>
  <w:style w:type="character" w:customStyle="1" w:styleId="tdocChar">
    <w:name w:val="tdoc Char"/>
    <w:link w:val="tdoc"/>
    <w:qFormat/>
    <w:locked/>
    <w:rsid w:val="002A3228"/>
    <w:rPr>
      <w:rFonts w:ascii="Batang" w:eastAsia="Batang" w:hAnsi="Batang"/>
      <w:lang w:eastAsia="en-US"/>
    </w:rPr>
  </w:style>
  <w:style w:type="paragraph" w:customStyle="1" w:styleId="tdoc">
    <w:name w:val="tdoc"/>
    <w:basedOn w:val="Normal"/>
    <w:link w:val="tdocChar"/>
    <w:qFormat/>
    <w:rsid w:val="002A3228"/>
    <w:pPr>
      <w:spacing w:after="160" w:line="254" w:lineRule="auto"/>
      <w:ind w:left="1440" w:hanging="1440"/>
      <w:jc w:val="both"/>
    </w:pPr>
    <w:rPr>
      <w:rFonts w:ascii="Batang" w:eastAsia="Batang" w:hAnsi="Batang" w:cstheme="minorBidi"/>
      <w:lang w:eastAsia="en-US"/>
    </w:rPr>
  </w:style>
  <w:style w:type="paragraph" w:customStyle="1" w:styleId="CharChar1CharCharCharChar">
    <w:name w:val="Char Char1 Char Char Char Char"/>
    <w:uiPriority w:val="99"/>
    <w:semiHidden/>
    <w:qFormat/>
    <w:rsid w:val="002A322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2A3228"/>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2A3228"/>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2A3228"/>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2A3228"/>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2A3228"/>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2A322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A3228"/>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2A3228"/>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2A3228"/>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2A3228"/>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2A3228"/>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2A3228"/>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2A3228"/>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2A3228"/>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2A3228"/>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2A3228"/>
    <w:rPr>
      <w:b/>
    </w:rPr>
  </w:style>
  <w:style w:type="paragraph" w:customStyle="1" w:styleId="00BodyText">
    <w:name w:val="00 BodyText"/>
    <w:basedOn w:val="Normal"/>
    <w:uiPriority w:val="99"/>
    <w:qFormat/>
    <w:rsid w:val="002A3228"/>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2A3228"/>
    <w:rPr>
      <w:rFonts w:ascii="SimSun" w:eastAsia="SimSun" w:hAnsi="SimSun" w:cs="SimSun"/>
    </w:rPr>
  </w:style>
  <w:style w:type="paragraph" w:customStyle="1" w:styleId="a8">
    <w:name w:val="样式 正文"/>
    <w:basedOn w:val="Normal"/>
    <w:link w:val="Char"/>
    <w:qFormat/>
    <w:rsid w:val="002A3228"/>
    <w:pPr>
      <w:spacing w:after="160"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2A3228"/>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2A3228"/>
    <w:rPr>
      <w:rFonts w:ascii="MS Mincho" w:eastAsia="MS Mincho" w:hAnsi="MS Mincho"/>
      <w:lang w:eastAsia="en-US"/>
    </w:rPr>
  </w:style>
  <w:style w:type="paragraph" w:customStyle="1" w:styleId="Normal9pointspacing">
    <w:name w:val="Normal 9 point spacing"/>
    <w:basedOn w:val="BodyText"/>
    <w:link w:val="Normal9pointspacingChar"/>
    <w:qFormat/>
    <w:rsid w:val="002A3228"/>
    <w:pPr>
      <w:spacing w:before="180" w:after="60" w:line="254" w:lineRule="auto"/>
      <w:ind w:left="0" w:firstLine="0"/>
    </w:pPr>
    <w:rPr>
      <w:rFonts w:ascii="MS Mincho" w:eastAsia="MS Mincho" w:hAnsi="MS Mincho" w:cstheme="minorBidi"/>
      <w:sz w:val="24"/>
      <w:lang w:val="en-US"/>
    </w:rPr>
  </w:style>
  <w:style w:type="paragraph" w:customStyle="1" w:styleId="Figure1">
    <w:name w:val="Figure"/>
    <w:basedOn w:val="Normal"/>
    <w:next w:val="Caption"/>
    <w:uiPriority w:val="99"/>
    <w:qFormat/>
    <w:rsid w:val="002A3228"/>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2A3228"/>
    <w:pPr>
      <w:numPr>
        <w:numId w:val="6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2A3228"/>
    <w:pPr>
      <w:numPr>
        <w:numId w:val="6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2A3228"/>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2A3228"/>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2A3228"/>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2A3228"/>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2A3228"/>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2A3228"/>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2A3228"/>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2A3228"/>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2A3228"/>
    <w:pPr>
      <w:numPr>
        <w:numId w:val="6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2A3228"/>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2A3228"/>
  </w:style>
  <w:style w:type="paragraph" w:customStyle="1" w:styleId="Normalwithindent">
    <w:name w:val="Normal with indent"/>
    <w:basedOn w:val="Normal"/>
    <w:link w:val="NormalwithindentChar"/>
    <w:qFormat/>
    <w:rsid w:val="002A3228"/>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2A3228"/>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2A3228"/>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2A3228"/>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2A3228"/>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2A3228"/>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2A3228"/>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2A3228"/>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2A3228"/>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2A3228"/>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2A3228"/>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2A3228"/>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2A32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2A3228"/>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2A3228"/>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2A3228"/>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2A3228"/>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2A3228"/>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2A3228"/>
    <w:rPr>
      <w:rFonts w:ascii="New York" w:eastAsia="SimSun" w:hAnsi="New York"/>
      <w:lang w:eastAsia="en-US"/>
    </w:rPr>
  </w:style>
  <w:style w:type="paragraph" w:customStyle="1" w:styleId="body">
    <w:name w:val="body"/>
    <w:basedOn w:val="Normal"/>
    <w:link w:val="bodyChar"/>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en-US"/>
    </w:rPr>
  </w:style>
  <w:style w:type="character" w:customStyle="1" w:styleId="aa">
    <w:name w:val="テキスト (文字)"/>
    <w:link w:val="ab"/>
    <w:qFormat/>
    <w:locked/>
    <w:rsid w:val="002A3228"/>
    <w:rPr>
      <w:rFonts w:ascii="Century" w:hAnsi="Century"/>
    </w:rPr>
  </w:style>
  <w:style w:type="paragraph" w:customStyle="1" w:styleId="ab">
    <w:name w:val="テキスト"/>
    <w:basedOn w:val="Normal"/>
    <w:link w:val="aa"/>
    <w:qFormat/>
    <w:rsid w:val="002A3228"/>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2A3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2A3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link w:val="TF"/>
    <w:qFormat/>
    <w:locked/>
    <w:rsid w:val="002A3228"/>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2A3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A3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2A322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2A322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2A3228"/>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2A3228"/>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2A3228"/>
    <w:rPr>
      <w:rFonts w:ascii="Arial" w:eastAsia="SimSun" w:hAnsi="Arial" w:cs="Arial" w:hint="default"/>
      <w:color w:val="0000FF"/>
      <w:kern w:val="2"/>
      <w:sz w:val="18"/>
      <w:lang w:val="en-US" w:eastAsia="zh-CN" w:bidi="ar-SA"/>
    </w:rPr>
  </w:style>
  <w:style w:type="character" w:customStyle="1" w:styleId="28">
    <w:name w:val="28"/>
    <w:semiHidden/>
    <w:rsid w:val="002A3228"/>
    <w:rPr>
      <w:rFonts w:ascii="游ゴ シ ッ ク" w:hAnsi="游ゴ シ ッ ク" w:hint="default"/>
      <w:color w:val="auto"/>
    </w:rPr>
  </w:style>
  <w:style w:type="character" w:customStyle="1" w:styleId="300">
    <w:name w:val="30"/>
    <w:semiHidden/>
    <w:rsid w:val="002A3228"/>
    <w:rPr>
      <w:rFonts w:ascii="Yu Mincho" w:eastAsia="Yu Mincho" w:hAnsi="Yu Mincho" w:cs="Times New Roman" w:hint="eastAsia"/>
      <w:color w:val="auto"/>
      <w:sz w:val="22"/>
      <w:szCs w:val="22"/>
    </w:rPr>
  </w:style>
  <w:style w:type="character" w:customStyle="1" w:styleId="spellingerror">
    <w:name w:val="spellingerror"/>
    <w:qFormat/>
    <w:rsid w:val="002A3228"/>
  </w:style>
  <w:style w:type="character" w:customStyle="1" w:styleId="UnresolvedMention1">
    <w:name w:val="Unresolved Mention1"/>
    <w:uiPriority w:val="99"/>
    <w:qFormat/>
    <w:rsid w:val="002A3228"/>
    <w:rPr>
      <w:color w:val="605E5C"/>
      <w:shd w:val="clear" w:color="auto" w:fill="E1DFDD"/>
    </w:rPr>
  </w:style>
  <w:style w:type="character" w:customStyle="1" w:styleId="UnresolvedMention2">
    <w:name w:val="Unresolved Mention2"/>
    <w:uiPriority w:val="99"/>
    <w:semiHidden/>
    <w:qFormat/>
    <w:rsid w:val="002A3228"/>
    <w:rPr>
      <w:color w:val="605E5C"/>
      <w:shd w:val="clear" w:color="auto" w:fill="E1DFDD"/>
    </w:rPr>
  </w:style>
  <w:style w:type="character" w:customStyle="1" w:styleId="12">
    <w:name w:val="リスト段落 (文字)1"/>
    <w:uiPriority w:val="34"/>
    <w:qFormat/>
    <w:rsid w:val="002A3228"/>
    <w:rPr>
      <w:rFonts w:ascii="Times" w:eastAsia="Batang" w:hAnsi="Times" w:cs="Times" w:hint="default"/>
      <w:szCs w:val="24"/>
      <w:lang w:val="en-GB" w:eastAsia="zh-CN"/>
    </w:rPr>
  </w:style>
  <w:style w:type="character" w:customStyle="1" w:styleId="contentpasted0">
    <w:name w:val="contentpasted0"/>
    <w:qFormat/>
    <w:rsid w:val="002A3228"/>
  </w:style>
  <w:style w:type="character" w:customStyle="1" w:styleId="110">
    <w:name w:val="見出し 1 (文字)1"/>
    <w:uiPriority w:val="99"/>
    <w:qFormat/>
    <w:rsid w:val="002A322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A3228"/>
    <w:rPr>
      <w:rFonts w:ascii="Yu Gothic Light" w:eastAsia="Yu Gothic Light" w:hAnsi="Yu Gothic Light" w:cs="Times New Roman" w:hint="eastAsia"/>
      <w:lang w:eastAsia="en-US"/>
    </w:rPr>
  </w:style>
  <w:style w:type="character" w:customStyle="1" w:styleId="31">
    <w:name w:val="見出し 3 (文字)1"/>
    <w:uiPriority w:val="9"/>
    <w:semiHidden/>
    <w:qFormat/>
    <w:rsid w:val="002A3228"/>
    <w:rPr>
      <w:rFonts w:ascii="Yu Gothic Light" w:eastAsia="Yu Gothic Light" w:hAnsi="Yu Gothic Light" w:cs="Times New Roman" w:hint="eastAsia"/>
      <w:lang w:eastAsia="en-US"/>
    </w:rPr>
  </w:style>
  <w:style w:type="character" w:customStyle="1" w:styleId="41">
    <w:name w:val="見出し 4 (文字)1"/>
    <w:semiHidden/>
    <w:qFormat/>
    <w:rsid w:val="002A3228"/>
    <w:rPr>
      <w:rFonts w:ascii="MS Mincho" w:eastAsia="Yu Mincho" w:hAnsi="MS Mincho" w:hint="eastAsia"/>
      <w:b/>
      <w:bCs/>
      <w:lang w:eastAsia="en-US"/>
    </w:rPr>
  </w:style>
  <w:style w:type="character" w:customStyle="1" w:styleId="510">
    <w:name w:val="見出し 5 (文字)1"/>
    <w:semiHidden/>
    <w:qFormat/>
    <w:rsid w:val="002A3228"/>
    <w:rPr>
      <w:rFonts w:ascii="Yu Gothic Light" w:eastAsia="Yu Gothic Light" w:hAnsi="Yu Gothic Light" w:cs="Times New Roman" w:hint="eastAsia"/>
      <w:lang w:eastAsia="en-US"/>
    </w:rPr>
  </w:style>
  <w:style w:type="character" w:customStyle="1" w:styleId="811">
    <w:name w:val="見出し 8 (文字)1"/>
    <w:semiHidden/>
    <w:qFormat/>
    <w:rsid w:val="002A3228"/>
    <w:rPr>
      <w:rFonts w:ascii="MS Mincho" w:eastAsia="Yu Mincho" w:hAnsi="MS Mincho" w:hint="eastAsia"/>
      <w:lang w:eastAsia="en-US"/>
    </w:rPr>
  </w:style>
  <w:style w:type="character" w:customStyle="1" w:styleId="911">
    <w:name w:val="見出し 9 (文字)1"/>
    <w:uiPriority w:val="9"/>
    <w:semiHidden/>
    <w:qFormat/>
    <w:rsid w:val="002A3228"/>
    <w:rPr>
      <w:rFonts w:ascii="MS Mincho" w:eastAsia="Yu Mincho" w:hAnsi="MS Mincho" w:hint="eastAsia"/>
      <w:lang w:eastAsia="en-US"/>
    </w:rPr>
  </w:style>
  <w:style w:type="character" w:customStyle="1" w:styleId="14">
    <w:name w:val="脚注文字列 (文字)1"/>
    <w:semiHidden/>
    <w:qFormat/>
    <w:rsid w:val="002A3228"/>
    <w:rPr>
      <w:rFonts w:ascii="Times New Roman" w:eastAsia="MS Gothic" w:hAnsi="Times New Roman" w:cs="Times New Roman" w:hint="default"/>
      <w:sz w:val="24"/>
      <w:lang w:val="en-GB" w:eastAsia="ja-JP"/>
    </w:rPr>
  </w:style>
  <w:style w:type="character" w:customStyle="1" w:styleId="16">
    <w:name w:val="ヘッダー (文字)1"/>
    <w:semiHidden/>
    <w:qFormat/>
    <w:rsid w:val="002A3228"/>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2A3228"/>
    <w:rPr>
      <w:rFonts w:ascii="Times New Roman" w:eastAsia="MS Gothic" w:hAnsi="Times New Roman" w:cs="Times New Roman" w:hint="default"/>
      <w:b/>
      <w:bCs w:val="0"/>
      <w:sz w:val="24"/>
      <w:lang w:val="en-GB"/>
    </w:rPr>
  </w:style>
  <w:style w:type="character" w:customStyle="1" w:styleId="18">
    <w:name w:val="表題 (文字)1"/>
    <w:qFormat/>
    <w:rsid w:val="002A3228"/>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2A3228"/>
    <w:rPr>
      <w:rFonts w:ascii="Times New Roman" w:eastAsia="MS Gothic" w:hAnsi="Times New Roman" w:cs="Times New Roman" w:hint="default"/>
      <w:sz w:val="24"/>
      <w:lang w:val="en-GB" w:eastAsia="ja-JP"/>
    </w:rPr>
  </w:style>
  <w:style w:type="character" w:customStyle="1" w:styleId="B2Car">
    <w:name w:val="B2 Car"/>
    <w:qFormat/>
    <w:rsid w:val="002A3228"/>
    <w:rPr>
      <w:lang w:val="en-GB" w:eastAsia="en-US"/>
    </w:rPr>
  </w:style>
  <w:style w:type="character" w:customStyle="1" w:styleId="GuidanceChar">
    <w:name w:val="Guidance Char"/>
    <w:qFormat/>
    <w:rsid w:val="002A3228"/>
    <w:rPr>
      <w:i/>
      <w:iCs w:val="0"/>
      <w:color w:val="0000FF"/>
      <w:lang w:val="en-GB" w:eastAsia="ja-JP" w:bidi="ar-SA"/>
    </w:rPr>
  </w:style>
  <w:style w:type="character" w:customStyle="1" w:styleId="h4CharChar">
    <w:name w:val="h4 Char Char"/>
    <w:qFormat/>
    <w:rsid w:val="002A3228"/>
    <w:rPr>
      <w:rFonts w:ascii="Arial" w:hAnsi="Arial" w:cs="Arial" w:hint="default"/>
      <w:sz w:val="24"/>
      <w:lang w:val="en-GB" w:eastAsia="ja-JP" w:bidi="ar-SA"/>
    </w:rPr>
  </w:style>
  <w:style w:type="character" w:customStyle="1" w:styleId="FigureCaption1">
    <w:name w:val="Figure Caption1"/>
    <w:qFormat/>
    <w:rsid w:val="002A3228"/>
    <w:rPr>
      <w:rFonts w:ascii="Arial" w:eastAsia="????" w:hAnsi="Arial" w:cs="Arial" w:hint="default"/>
      <w:color w:val="0000FF"/>
      <w:kern w:val="2"/>
      <w:lang w:val="en-US" w:eastAsia="en-US" w:bidi="ar-SA"/>
    </w:rPr>
  </w:style>
  <w:style w:type="character" w:customStyle="1" w:styleId="CharChar5">
    <w:name w:val="Char Char5"/>
    <w:semiHidden/>
    <w:qFormat/>
    <w:rsid w:val="002A3228"/>
    <w:rPr>
      <w:rFonts w:ascii="Times New Roman" w:hAnsi="Times New Roman" w:cs="Times New Roman" w:hint="default"/>
      <w:lang w:eastAsia="en-US"/>
    </w:rPr>
  </w:style>
  <w:style w:type="character" w:customStyle="1" w:styleId="CharChar51">
    <w:name w:val="Char Char51"/>
    <w:semiHidden/>
    <w:qFormat/>
    <w:rsid w:val="002A3228"/>
    <w:rPr>
      <w:rFonts w:ascii="Times New Roman" w:hAnsi="Times New Roman" w:cs="Times New Roman" w:hint="default"/>
      <w:lang w:eastAsia="en-US"/>
    </w:rPr>
  </w:style>
  <w:style w:type="character" w:customStyle="1" w:styleId="Heading1Char1">
    <w:name w:val="Heading 1 Char1"/>
    <w:uiPriority w:val="9"/>
    <w:qFormat/>
    <w:rsid w:val="002A322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2A3228"/>
  </w:style>
  <w:style w:type="character" w:customStyle="1" w:styleId="hps">
    <w:name w:val="hps"/>
    <w:qFormat/>
    <w:rsid w:val="002A3228"/>
  </w:style>
  <w:style w:type="character" w:customStyle="1" w:styleId="shorttext">
    <w:name w:val="short_text"/>
    <w:qFormat/>
    <w:rsid w:val="002A3228"/>
  </w:style>
  <w:style w:type="character" w:customStyle="1" w:styleId="keyword">
    <w:name w:val="keyword"/>
    <w:qFormat/>
    <w:rsid w:val="002A3228"/>
  </w:style>
  <w:style w:type="character" w:customStyle="1" w:styleId="ordinary-span-edit2">
    <w:name w:val="ordinary-span-edit2"/>
    <w:qFormat/>
    <w:rsid w:val="002A3228"/>
  </w:style>
  <w:style w:type="character" w:customStyle="1" w:styleId="size">
    <w:name w:val="size"/>
    <w:qFormat/>
    <w:rsid w:val="002A3228"/>
  </w:style>
  <w:style w:type="character" w:customStyle="1" w:styleId="Style10ptCharChar">
    <w:name w:val="Style 10 pt Char Char"/>
    <w:qFormat/>
    <w:rsid w:val="002A322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A322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A3228"/>
    <w:rPr>
      <w:rFonts w:ascii="Arial" w:eastAsia="SimSun" w:hAnsi="Arial" w:cs="Arial" w:hint="default"/>
      <w:color w:val="0000FF"/>
      <w:kern w:val="2"/>
      <w:sz w:val="22"/>
      <w:lang w:val="en-US" w:eastAsia="en-US" w:bidi="ar-SA"/>
    </w:rPr>
  </w:style>
  <w:style w:type="character" w:customStyle="1" w:styleId="moz-txt-tag">
    <w:name w:val="moz-txt-tag"/>
    <w:qFormat/>
    <w:rsid w:val="002A3228"/>
    <w:rPr>
      <w:rFonts w:ascii="Arial" w:eastAsia="SimSun" w:hAnsi="Arial" w:cs="Arial" w:hint="default"/>
      <w:color w:val="0000FF"/>
      <w:kern w:val="2"/>
      <w:lang w:val="en-US" w:eastAsia="zh-CN" w:bidi="ar-SA"/>
    </w:rPr>
  </w:style>
  <w:style w:type="character" w:customStyle="1" w:styleId="opdicttext22">
    <w:name w:val="op_dict_text22"/>
    <w:qFormat/>
    <w:rsid w:val="002A3228"/>
  </w:style>
  <w:style w:type="character" w:customStyle="1" w:styleId="def">
    <w:name w:val="def"/>
    <w:qFormat/>
    <w:rsid w:val="002A3228"/>
  </w:style>
  <w:style w:type="character" w:customStyle="1" w:styleId="high-light-bg4">
    <w:name w:val="high-light-bg4"/>
    <w:qFormat/>
    <w:rsid w:val="002A3228"/>
  </w:style>
  <w:style w:type="character" w:customStyle="1" w:styleId="TitleChar2">
    <w:name w:val="Title Char2"/>
    <w:uiPriority w:val="10"/>
    <w:qFormat/>
    <w:locked/>
    <w:rsid w:val="002A322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2A3228"/>
    <w:rPr>
      <w:rFonts w:ascii="Arial" w:hAnsi="Arial" w:cs="Arial" w:hint="default"/>
      <w:vanish/>
      <w:webHidden w:val="0"/>
      <w:color w:val="FF0000"/>
      <w:sz w:val="24"/>
      <w:specVanish w:val="0"/>
    </w:rPr>
  </w:style>
  <w:style w:type="character" w:customStyle="1" w:styleId="Head2AChar1">
    <w:name w:val="Head2A Char1"/>
    <w:qFormat/>
    <w:rsid w:val="002A3228"/>
    <w:rPr>
      <w:rFonts w:ascii="Arial" w:hAnsi="Arial" w:cs="Arial" w:hint="default"/>
      <w:sz w:val="32"/>
      <w:lang w:val="en-GB" w:eastAsia="en-US"/>
    </w:rPr>
  </w:style>
  <w:style w:type="character" w:customStyle="1" w:styleId="CharChar3">
    <w:name w:val="Char Char3"/>
    <w:qFormat/>
    <w:rsid w:val="002A3228"/>
    <w:rPr>
      <w:rFonts w:ascii="Arial" w:hAnsi="Arial" w:cs="Arial" w:hint="default"/>
      <w:sz w:val="36"/>
      <w:lang w:val="en-GB" w:eastAsia="en-US" w:bidi="ar-SA"/>
    </w:rPr>
  </w:style>
  <w:style w:type="character" w:customStyle="1" w:styleId="CharChar2">
    <w:name w:val="Char Char2"/>
    <w:qFormat/>
    <w:rsid w:val="002A3228"/>
    <w:rPr>
      <w:rFonts w:ascii="Arial" w:hAnsi="Arial" w:cs="Arial" w:hint="default"/>
      <w:sz w:val="32"/>
      <w:lang w:val="en-GB" w:eastAsia="en-US" w:bidi="ar-SA"/>
    </w:rPr>
  </w:style>
  <w:style w:type="character" w:customStyle="1" w:styleId="CharChar1">
    <w:name w:val="Char Char1"/>
    <w:qFormat/>
    <w:rsid w:val="002A3228"/>
    <w:rPr>
      <w:rFonts w:ascii="Arial" w:hAnsi="Arial" w:cs="Arial" w:hint="default"/>
      <w:sz w:val="28"/>
      <w:lang w:val="en-GB" w:eastAsia="en-US" w:bidi="ar-SA"/>
    </w:rPr>
  </w:style>
  <w:style w:type="character" w:customStyle="1" w:styleId="CharChar">
    <w:name w:val="Char Char"/>
    <w:qFormat/>
    <w:rsid w:val="002A3228"/>
    <w:rPr>
      <w:rFonts w:ascii="Arial" w:hAnsi="Arial" w:cs="Arial" w:hint="default"/>
      <w:sz w:val="22"/>
      <w:lang w:val="en-GB" w:eastAsia="en-US" w:bidi="ar-SA"/>
    </w:rPr>
  </w:style>
  <w:style w:type="character" w:customStyle="1" w:styleId="onecomwebmail-spelle">
    <w:name w:val="onecomwebmail-spelle"/>
    <w:qFormat/>
    <w:rsid w:val="002A3228"/>
  </w:style>
  <w:style w:type="character" w:customStyle="1" w:styleId="onecomwebmail-font">
    <w:name w:val="onecomwebmail-font"/>
    <w:qFormat/>
    <w:rsid w:val="002A3228"/>
  </w:style>
  <w:style w:type="character" w:customStyle="1" w:styleId="onecomwebmail-size">
    <w:name w:val="onecomwebmail-size"/>
    <w:qFormat/>
    <w:rsid w:val="002A3228"/>
  </w:style>
  <w:style w:type="character" w:customStyle="1" w:styleId="fontstyle01">
    <w:name w:val="fontstyle01"/>
    <w:qFormat/>
    <w:rsid w:val="002A3228"/>
    <w:rPr>
      <w:rFonts w:ascii="Times New Roman" w:hAnsi="Times New Roman" w:cs="Times New Roman" w:hint="default"/>
      <w:i/>
      <w:iCs/>
      <w:color w:val="000000"/>
      <w:sz w:val="20"/>
      <w:szCs w:val="20"/>
    </w:rPr>
  </w:style>
  <w:style w:type="character" w:customStyle="1" w:styleId="1a">
    <w:name w:val="列表段落 字符1"/>
    <w:uiPriority w:val="34"/>
    <w:qFormat/>
    <w:rsid w:val="002A3228"/>
    <w:rPr>
      <w:rFonts w:ascii="Times" w:hAnsi="Times" w:cs="Times" w:hint="default"/>
      <w:szCs w:val="24"/>
      <w:lang w:val="en-GB"/>
    </w:rPr>
  </w:style>
  <w:style w:type="character" w:customStyle="1" w:styleId="xcontentpasted0">
    <w:name w:val="x_contentpasted0"/>
    <w:qFormat/>
    <w:rsid w:val="002A3228"/>
  </w:style>
  <w:style w:type="character" w:customStyle="1" w:styleId="ui-provider">
    <w:name w:val="ui-provider"/>
    <w:qFormat/>
    <w:rsid w:val="002A3228"/>
  </w:style>
  <w:style w:type="table" w:styleId="TableSimple2">
    <w:name w:val="Table Simp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A3228"/>
    <w:pPr>
      <w:spacing w:after="160"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A3228"/>
    <w:pPr>
      <w:spacing w:after="160"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A3228"/>
    <w:pPr>
      <w:spacing w:after="160"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A3228"/>
    <w:pPr>
      <w:spacing w:after="160" w:line="254" w:lineRule="auto"/>
    </w:pPr>
    <w:rPr>
      <w:rFonts w:ascii="Calibri" w:eastAsia="SimSun" w:hAnsi="Calibri" w:cs="Times New Roman"/>
      <w:sz w:val="22"/>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A3228"/>
    <w:pPr>
      <w:spacing w:after="160"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A3228"/>
    <w:pPr>
      <w:spacing w:after="160" w:line="254" w:lineRule="auto"/>
    </w:pPr>
    <w:rPr>
      <w:rFonts w:ascii="Yu Mincho" w:eastAsia="Yu Mincho" w:hAnsi="Yu Mincho" w:cs="Times New Roman"/>
      <w:color w:val="2F5496"/>
      <w:sz w:val="20"/>
      <w:szCs w:val="20"/>
    </w:rPr>
    <w:tblPr>
      <w:tblInd w:w="0" w:type="nil"/>
    </w:tblPr>
    <w:tblStylePr w:type="firstRow">
      <w:rPr>
        <w:rFonts w:ascii="Cochin" w:eastAsia="Cochin" w:hAnsi="Cochin" w:cs="Times New Roman" w:hint="eastAsia"/>
        <w:i/>
        <w:iCs/>
        <w:sz w:val="26"/>
        <w:szCs w:val="26"/>
      </w:rPr>
      <w:tblPr/>
      <w:tcPr>
        <w:tcBorders>
          <w:bottom w:val="single" w:sz="4" w:space="0" w:color="4472C4"/>
        </w:tcBorders>
        <w:shd w:val="clear" w:color="auto" w:fill="FFFFFF"/>
      </w:tcPr>
    </w:tblStylePr>
    <w:tblStylePr w:type="lastRow">
      <w:rPr>
        <w:rFonts w:ascii="Cochin" w:eastAsia="Cochin" w:hAnsi="Cochin" w:cs="Times New Roman" w:hint="eastAsia"/>
        <w:i/>
        <w:iCs/>
        <w:sz w:val="26"/>
        <w:szCs w:val="26"/>
      </w:rPr>
      <w:tblPr/>
      <w:tcPr>
        <w:tcBorders>
          <w:top w:val="single" w:sz="4" w:space="0" w:color="4472C4"/>
        </w:tcBorders>
        <w:shd w:val="clear" w:color="auto" w:fill="FFFFFF"/>
      </w:tcPr>
    </w:tblStylePr>
    <w:tblStylePr w:type="firstCol">
      <w:pPr>
        <w:jc w:val="right"/>
      </w:pPr>
      <w:rPr>
        <w:rFonts w:ascii="Cochin" w:eastAsia="Cochin" w:hAnsi="Cochin" w:cs="Times New Roman" w:hint="eastAsia"/>
        <w:i/>
        <w:iCs/>
        <w:sz w:val="26"/>
        <w:szCs w:val="26"/>
      </w:rPr>
      <w:tblPr/>
      <w:tcPr>
        <w:tcBorders>
          <w:right w:val="single" w:sz="4" w:space="0" w:color="4472C4"/>
        </w:tcBorders>
        <w:shd w:val="clear" w:color="auto" w:fill="FFFFFF"/>
      </w:tcPr>
    </w:tblStylePr>
    <w:tblStylePr w:type="lastCol">
      <w:rPr>
        <w:rFonts w:ascii="Cochin" w:eastAsia="Cochin" w:hAnsi="Cochi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A3228"/>
    <w:pPr>
      <w:spacing w:after="160"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A3228"/>
  </w:style>
  <w:style w:type="table" w:customStyle="1" w:styleId="TableGrid20">
    <w:name w:val="Table Grid2"/>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A3228"/>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2A3228"/>
    <w:rPr>
      <w:rFonts w:ascii="Times New Roman" w:eastAsia="Yu Gothic Medium" w:hAnsi="Times New Roman"/>
      <w:szCs w:val="22"/>
      <w:lang w:val="en-US" w:eastAsia="en-US"/>
    </w:rPr>
  </w:style>
  <w:style w:type="character" w:customStyle="1" w:styleId="contentpasted2">
    <w:name w:val="contentpasted2"/>
    <w:basedOn w:val="DefaultParagraphFont"/>
    <w:qFormat/>
    <w:rsid w:val="002A3228"/>
  </w:style>
  <w:style w:type="paragraph" w:customStyle="1" w:styleId="mc-p">
    <w:name w:val="mc-p"/>
    <w:basedOn w:val="Normal"/>
    <w:uiPriority w:val="99"/>
    <w:rsid w:val="002A3228"/>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2A3228"/>
    <w:rPr>
      <w:sz w:val="22"/>
      <w:szCs w:val="22"/>
    </w:rPr>
  </w:style>
  <w:style w:type="character" w:customStyle="1" w:styleId="ObservationChar">
    <w:name w:val="Observation Char"/>
    <w:link w:val="Observation0"/>
    <w:qFormat/>
    <w:rsid w:val="002A3228"/>
    <w:rPr>
      <w:rFonts w:ascii="Arial" w:eastAsia="Yu Mincho" w:hAnsi="Arial" w:cs="Calibri"/>
      <w:b/>
      <w:bCs/>
      <w:kern w:val="2"/>
      <w:sz w:val="21"/>
      <w:szCs w:val="21"/>
      <w:lang w:eastAsia="ja-JP"/>
    </w:rPr>
  </w:style>
  <w:style w:type="paragraph" w:customStyle="1" w:styleId="sub-proposal">
    <w:name w:val="sub-proposal"/>
    <w:basedOn w:val="Normal"/>
    <w:qFormat/>
    <w:rsid w:val="002A3228"/>
    <w:pPr>
      <w:numPr>
        <w:numId w:val="76"/>
      </w:numPr>
      <w:tabs>
        <w:tab w:val="clear" w:pos="420"/>
      </w:tabs>
      <w:spacing w:beforeLines="30" w:afterLines="30" w:line="288" w:lineRule="auto"/>
      <w:ind w:left="360" w:firstLine="0"/>
    </w:pPr>
    <w:rPr>
      <w:rFonts w:eastAsia="SimSun"/>
      <w:b/>
      <w:bCs/>
      <w:i/>
      <w:iCs/>
      <w:sz w:val="22"/>
      <w:szCs w:val="22"/>
    </w:rPr>
  </w:style>
  <w:style w:type="numbering" w:customStyle="1" w:styleId="CurrentList2">
    <w:name w:val="Current List2"/>
    <w:uiPriority w:val="99"/>
    <w:rsid w:val="00DE6913"/>
    <w:pPr>
      <w:numPr>
        <w:numId w:val="81"/>
      </w:numPr>
    </w:pPr>
  </w:style>
  <w:style w:type="numbering" w:customStyle="1" w:styleId="CurrentList3">
    <w:name w:val="Current List3"/>
    <w:uiPriority w:val="99"/>
    <w:rsid w:val="00DE6913"/>
    <w:pPr>
      <w:numPr>
        <w:numId w:val="82"/>
      </w:numPr>
    </w:pPr>
  </w:style>
  <w:style w:type="character" w:customStyle="1" w:styleId="Mention1">
    <w:name w:val="Mention1"/>
    <w:uiPriority w:val="99"/>
    <w:unhideWhenUsed/>
    <w:rsid w:val="000C04D6"/>
    <w:rPr>
      <w:color w:val="2B579A"/>
      <w:shd w:val="clear" w:color="auto" w:fill="E6E6E6"/>
    </w:rPr>
  </w:style>
  <w:style w:type="table" w:customStyle="1" w:styleId="TableGrid27">
    <w:name w:val="TableGrid27"/>
    <w:basedOn w:val="TableNormal"/>
    <w:uiPriority w:val="59"/>
    <w:qFormat/>
    <w:rsid w:val="000C04D6"/>
    <w:pPr>
      <w:spacing w:after="180"/>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0C04D6"/>
    <w:pPr>
      <w:keepNext/>
      <w:jc w:val="center"/>
    </w:pPr>
    <w:rPr>
      <w:rFonts w:ascii="Calibri" w:eastAsia="SimSun" w:hAnsi="Calibri" w:cs="Arial"/>
      <w:kern w:val="2"/>
      <w:sz w:val="20"/>
      <w:szCs w:val="20"/>
    </w:rPr>
  </w:style>
  <w:style w:type="numbering" w:customStyle="1" w:styleId="StyleBulleted2">
    <w:name w:val="Style Bulleted2"/>
    <w:rsid w:val="000C04D6"/>
  </w:style>
  <w:style w:type="paragraph" w:customStyle="1" w:styleId="TDocObservation">
    <w:name w:val="TDoc Observation"/>
    <w:basedOn w:val="Normal"/>
    <w:qFormat/>
    <w:rsid w:val="000C04D6"/>
    <w:pPr>
      <w:numPr>
        <w:numId w:val="16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Char">
    <w:name w:val="CR Cover Page Char"/>
    <w:qFormat/>
    <w:rsid w:val="000C04D6"/>
    <w:rPr>
      <w:rFonts w:ascii="Arial" w:eastAsia="Batang" w:hAnsi="Arial" w:cs="Times New Roman"/>
      <w:sz w:val="20"/>
      <w:szCs w:val="20"/>
      <w:lang w:val="en-GB" w:eastAsia="en-US"/>
    </w:rPr>
  </w:style>
  <w:style w:type="paragraph" w:customStyle="1" w:styleId="s">
    <w:name w:val="正文s"/>
    <w:basedOn w:val="Normal"/>
    <w:qFormat/>
    <w:rsid w:val="000C04D6"/>
    <w:pPr>
      <w:jc w:val="both"/>
    </w:pPr>
    <w:rPr>
      <w:rFonts w:eastAsia="SimSun"/>
      <w:iCs/>
      <w:sz w:val="21"/>
      <w:szCs w:val="21"/>
    </w:rPr>
  </w:style>
  <w:style w:type="paragraph" w:customStyle="1" w:styleId="clean">
    <w:name w:val="clean"/>
    <w:uiPriority w:val="99"/>
    <w:semiHidden/>
    <w:qFormat/>
    <w:rsid w:val="000C04D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0C04D6"/>
    <w:rPr>
      <w:rFonts w:ascii="Times New Roman" w:eastAsia="SimSun" w:hAnsi="Times New Roman" w:cs="Times New Roman"/>
      <w:sz w:val="20"/>
      <w:szCs w:val="20"/>
      <w:lang w:val="en-GB" w:eastAsia="en-US"/>
    </w:rPr>
  </w:style>
  <w:style w:type="character" w:customStyle="1" w:styleId="52">
    <w:name w:val="列表段落 字符5"/>
    <w:link w:val="24"/>
    <w:qFormat/>
    <w:rsid w:val="000C04D6"/>
    <w:rPr>
      <w:rFonts w:ascii="Times" w:eastAsia="Batang" w:hAnsi="Times" w:cs="Times"/>
    </w:rPr>
  </w:style>
  <w:style w:type="paragraph" w:customStyle="1" w:styleId="24">
    <w:name w:val="列表段落2"/>
    <w:basedOn w:val="Normal"/>
    <w:link w:val="52"/>
    <w:rsid w:val="000C04D6"/>
    <w:pPr>
      <w:spacing w:before="120"/>
      <w:ind w:leftChars="400" w:left="840" w:hanging="1440"/>
    </w:pPr>
    <w:rPr>
      <w:rFonts w:ascii="Times" w:eastAsia="Batang" w:hAnsi="Times" w:cs="Times"/>
    </w:rPr>
  </w:style>
  <w:style w:type="character" w:customStyle="1" w:styleId="a2">
    <w:name w:val="清單段落 字元"/>
    <w:link w:val="ListParagraph1"/>
    <w:qFormat/>
    <w:rsid w:val="00EC5621"/>
    <w:rPr>
      <w:rFonts w:ascii="Times New Roman" w:eastAsia="Times New Roman" w:hAnsi="Times New Roman" w:cs="Times New Roman"/>
    </w:rPr>
  </w:style>
  <w:style w:type="paragraph" w:customStyle="1" w:styleId="310">
    <w:name w:val="标题 31"/>
    <w:basedOn w:val="Normal"/>
    <w:next w:val="Normal"/>
    <w:autoRedefine/>
    <w:qFormat/>
    <w:rsid w:val="00EC5621"/>
    <w:pPr>
      <w:keepNext/>
      <w:keepLines/>
      <w:widowControl w:val="0"/>
      <w:spacing w:before="120" w:after="180"/>
      <w:ind w:left="1134" w:hanging="1134"/>
      <w:outlineLvl w:val="2"/>
    </w:pPr>
    <w:rPr>
      <w:rFonts w:ascii="Arial" w:eastAsia="SimSun" w:hAnsi="Arial"/>
      <w:sz w:val="28"/>
      <w:szCs w:val="28"/>
    </w:rPr>
  </w:style>
  <w:style w:type="paragraph" w:customStyle="1" w:styleId="1e">
    <w:name w:val="正文1"/>
    <w:autoRedefine/>
    <w:qFormat/>
    <w:rsid w:val="00EC5621"/>
    <w:pPr>
      <w:spacing w:before="100" w:beforeAutospacing="1" w:after="180"/>
    </w:pPr>
    <w:rPr>
      <w:rFonts w:ascii="Times New Roman" w:eastAsia="SimSun" w:hAnsi="Times New Roman" w:cs="Times New Roman"/>
    </w:rPr>
  </w:style>
  <w:style w:type="paragraph" w:customStyle="1" w:styleId="1f">
    <w:name w:val="清單段落1"/>
    <w:basedOn w:val="Normal"/>
    <w:uiPriority w:val="34"/>
    <w:qFormat/>
    <w:rsid w:val="00EC5621"/>
    <w:pPr>
      <w:ind w:leftChars="400" w:left="840"/>
    </w:pPr>
    <w:rPr>
      <w:rFonts w:ascii="Times" w:eastAsia="Batang" w:hAnsi="Times"/>
      <w:sz w:val="20"/>
      <w:lang w:val="en-GB"/>
    </w:rPr>
  </w:style>
  <w:style w:type="character" w:customStyle="1" w:styleId="Char1">
    <w:name w:val="목록 단락 Char1"/>
    <w:uiPriority w:val="34"/>
    <w:qFormat/>
    <w:locked/>
    <w:rsid w:val="00EC5621"/>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EC5621"/>
    <w:rPr>
      <w:color w:val="2B579A"/>
      <w:shd w:val="clear" w:color="auto" w:fill="E6E6E6"/>
    </w:rPr>
  </w:style>
  <w:style w:type="paragraph" w:customStyle="1" w:styleId="000proposal">
    <w:name w:val="000_proposal"/>
    <w:basedOn w:val="Normal"/>
    <w:qFormat/>
    <w:rsid w:val="00EC5621"/>
    <w:pPr>
      <w:spacing w:before="120" w:after="120" w:line="264" w:lineRule="auto"/>
      <w:jc w:val="both"/>
    </w:pPr>
    <w:rPr>
      <w:rFonts w:eastAsia="SimSun"/>
      <w:b/>
      <w:bCs/>
      <w:i/>
      <w:iCs/>
      <w:sz w:val="20"/>
    </w:rPr>
  </w:style>
  <w:style w:type="paragraph" w:customStyle="1" w:styleId="boldbullet1">
    <w:name w:val="boldbullet1"/>
    <w:basedOn w:val="Normal"/>
    <w:qFormat/>
    <w:rsid w:val="00EC5621"/>
    <w:pPr>
      <w:spacing w:after="120"/>
      <w:jc w:val="both"/>
    </w:pPr>
    <w:rPr>
      <w:rFonts w:eastAsia="SimSun"/>
      <w:b/>
      <w:sz w:val="20"/>
    </w:rPr>
  </w:style>
  <w:style w:type="paragraph" w:customStyle="1" w:styleId="Bulletssmallgap">
    <w:name w:val="Bullets (small gap)"/>
    <w:basedOn w:val="ListParagraph"/>
    <w:link w:val="BulletssmallgapChar"/>
    <w:qFormat/>
    <w:rsid w:val="002966FC"/>
    <w:pPr>
      <w:numPr>
        <w:numId w:val="557"/>
      </w:numPr>
      <w:snapToGrid w:val="0"/>
      <w:ind w:leftChars="0" w:left="0"/>
    </w:pPr>
    <w:rPr>
      <w:rFonts w:ascii="Calibri" w:eastAsia="SimSun" w:hAnsi="Calibri" w:cs="Calibri"/>
      <w:szCs w:val="20"/>
      <w:lang w:val="en-US" w:eastAsia="zh-CN"/>
    </w:rPr>
  </w:style>
  <w:style w:type="character" w:customStyle="1" w:styleId="BulletssmallgapChar">
    <w:name w:val="Bullets (small gap) Char"/>
    <w:link w:val="Bulletssmallgap"/>
    <w:qFormat/>
    <w:rsid w:val="002966FC"/>
    <w:rPr>
      <w:rFonts w:ascii="Calibri" w:eastAsia="SimSun" w:hAnsi="Calibri" w:cs="Calibri"/>
      <w:sz w:val="20"/>
      <w:szCs w:val="20"/>
    </w:rPr>
  </w:style>
  <w:style w:type="numbering" w:customStyle="1" w:styleId="CurrentList4">
    <w:name w:val="Current List4"/>
    <w:uiPriority w:val="99"/>
    <w:rsid w:val="00CE5F85"/>
    <w:pPr>
      <w:numPr>
        <w:numId w:val="59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TotalTime>
  <Pages>9</Pages>
  <Words>5603</Words>
  <Characters>31939</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571</cp:revision>
  <dcterms:created xsi:type="dcterms:W3CDTF">2024-02-12T16:33:00Z</dcterms:created>
  <dcterms:modified xsi:type="dcterms:W3CDTF">2024-11-06T00:17:00Z</dcterms:modified>
</cp:coreProperties>
</file>